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3F37" w14:textId="77777777" w:rsidR="00C65CE7" w:rsidRPr="00C65CE7" w:rsidRDefault="00763D43" w:rsidP="00C65CE7">
      <w:pPr>
        <w:rPr>
          <w:rFonts w:cs="Tahoma"/>
          <w:szCs w:val="24"/>
        </w:rPr>
      </w:pPr>
      <w:r>
        <w:rPr>
          <w:b/>
          <w:noProof/>
          <w:sz w:val="40"/>
          <w:szCs w:val="40"/>
        </w:rPr>
        <w:drawing>
          <wp:inline distT="0" distB="0" distL="0" distR="0" wp14:anchorId="2DF5DDC7" wp14:editId="4C49F55B">
            <wp:extent cx="1329070" cy="882502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a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694" cy="88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</w:t>
      </w:r>
      <w:r w:rsidR="00C65CE7" w:rsidRPr="00C65CE7">
        <w:rPr>
          <w:rFonts w:cs="Tahoma"/>
          <w:b/>
          <w:bCs/>
          <w:sz w:val="36"/>
          <w:szCs w:val="36"/>
          <w:lang w:val="es-ES"/>
        </w:rPr>
        <w:t>Hoja de datos de seguridad</w:t>
      </w:r>
    </w:p>
    <w:p w14:paraId="7BB4E516" w14:textId="74483C15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color w:val="7030A0"/>
          <w:szCs w:val="24"/>
          <w:lang w:val="es-ES"/>
        </w:rPr>
        <w:t xml:space="preserve">Fecha de Rev.: </w:t>
      </w:r>
      <w:r w:rsidR="00D661B1">
        <w:rPr>
          <w:rFonts w:cs="Tahoma"/>
          <w:color w:val="7030A0"/>
          <w:szCs w:val="24"/>
          <w:lang w:val="es-ES"/>
        </w:rPr>
        <w:t>01/15/2021</w:t>
      </w:r>
    </w:p>
    <w:p w14:paraId="65C58177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color w:val="7030A0"/>
          <w:szCs w:val="24"/>
          <w:lang w:val="es-ES"/>
        </w:rPr>
        <w:t>1. PRODUCTO Y EMPRESA IDENTIFICACIÓN</w:t>
      </w:r>
    </w:p>
    <w:p w14:paraId="6504A88A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MC-10, 20, 60, 70, 80, 110, 210, 215, 220, 250, 255, 255C, 260, 260A, 260SA, 260B, 300G, 305G, 310G, 310SP, 320G, 330G, 335G, 340G, MCM</w:t>
      </w:r>
    </w:p>
    <w:p w14:paraId="7EC2AF10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b/>
          <w:bCs/>
          <w:sz w:val="22"/>
        </w:rPr>
        <w:t> </w:t>
      </w:r>
    </w:p>
    <w:p w14:paraId="0DC2FF76" w14:textId="77777777" w:rsidR="00C65CE7" w:rsidRPr="00C65CE7" w:rsidRDefault="00C65CE7" w:rsidP="00C65CE7">
      <w:pPr>
        <w:spacing w:before="40" w:after="40"/>
        <w:ind w:left="720"/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>Formulación de solicitud de tratamiento de residuos</w:t>
      </w:r>
    </w:p>
    <w:p w14:paraId="0CCF1515" w14:textId="77777777" w:rsidR="00C65CE7" w:rsidRPr="00C65CE7" w:rsidRDefault="00C65CE7" w:rsidP="00C65CE7">
      <w:pPr>
        <w:spacing w:before="40" w:after="40"/>
        <w:ind w:left="720"/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 xml:space="preserve">Mezcla de producto </w:t>
      </w:r>
    </w:p>
    <w:p w14:paraId="7F68777B" w14:textId="77777777" w:rsidR="00C65CE7" w:rsidRPr="00C65CE7" w:rsidRDefault="00C65CE7" w:rsidP="00C65CE7">
      <w:pPr>
        <w:spacing w:before="40" w:after="40"/>
        <w:ind w:left="720"/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>Código de producto: MCI MC arcilla basado en floculantes</w:t>
      </w:r>
      <w:r w:rsidRPr="00C65CE7">
        <w:rPr>
          <w:rFonts w:cs="Tahoma"/>
          <w:sz w:val="22"/>
        </w:rPr>
        <w:br/>
      </w:r>
      <w:r w:rsidRPr="00C65CE7">
        <w:rPr>
          <w:rFonts w:cs="Tahoma"/>
          <w:sz w:val="22"/>
        </w:rPr>
        <w:br/>
      </w:r>
      <w:r w:rsidRPr="00C65CE7">
        <w:rPr>
          <w:rFonts w:cs="Tahoma"/>
          <w:sz w:val="22"/>
          <w:lang w:val="es-ES"/>
        </w:rPr>
        <w:t xml:space="preserve">Meitler </w:t>
      </w:r>
      <w:proofErr w:type="spellStart"/>
      <w:r w:rsidRPr="00C65CE7">
        <w:rPr>
          <w:rFonts w:cs="Tahoma"/>
          <w:sz w:val="22"/>
          <w:lang w:val="es-ES"/>
        </w:rPr>
        <w:t>Consulting</w:t>
      </w:r>
      <w:proofErr w:type="spellEnd"/>
      <w:r w:rsidRPr="00C65CE7">
        <w:rPr>
          <w:rFonts w:cs="Tahoma"/>
          <w:sz w:val="22"/>
          <w:lang w:val="es-ES"/>
        </w:rPr>
        <w:t>, Inc.</w:t>
      </w:r>
    </w:p>
    <w:p w14:paraId="65BC9401" w14:textId="4C3913D1" w:rsidR="00C65CE7" w:rsidRPr="00C65CE7" w:rsidRDefault="00D661B1" w:rsidP="00C65CE7">
      <w:pPr>
        <w:spacing w:before="40" w:after="40"/>
        <w:ind w:left="720"/>
        <w:rPr>
          <w:rFonts w:cs="Tahoma"/>
          <w:szCs w:val="24"/>
        </w:rPr>
      </w:pPr>
      <w:r>
        <w:rPr>
          <w:rFonts w:cs="Tahoma"/>
          <w:sz w:val="22"/>
          <w:lang w:val="es-ES"/>
        </w:rPr>
        <w:t xml:space="preserve">16979 </w:t>
      </w:r>
      <w:proofErr w:type="spellStart"/>
      <w:r>
        <w:rPr>
          <w:rFonts w:cs="Tahoma"/>
          <w:sz w:val="22"/>
          <w:lang w:val="es-ES"/>
        </w:rPr>
        <w:t>Chieftain</w:t>
      </w:r>
      <w:proofErr w:type="spellEnd"/>
      <w:r>
        <w:rPr>
          <w:rFonts w:cs="Tahoma"/>
          <w:sz w:val="22"/>
          <w:lang w:val="es-ES"/>
        </w:rPr>
        <w:t xml:space="preserve"> Road</w:t>
      </w:r>
      <w:r>
        <w:rPr>
          <w:rFonts w:cs="Tahoma"/>
          <w:sz w:val="22"/>
          <w:lang w:val="es-ES"/>
        </w:rPr>
        <w:tab/>
      </w:r>
    </w:p>
    <w:p w14:paraId="0E86E0FA" w14:textId="0DE5DCC0" w:rsidR="00C65CE7" w:rsidRPr="00C65CE7" w:rsidRDefault="00D661B1" w:rsidP="00C65CE7">
      <w:pPr>
        <w:spacing w:before="40" w:after="40"/>
        <w:ind w:left="720"/>
        <w:rPr>
          <w:rFonts w:cs="Tahoma"/>
          <w:szCs w:val="24"/>
        </w:rPr>
      </w:pPr>
      <w:proofErr w:type="spellStart"/>
      <w:r>
        <w:rPr>
          <w:rFonts w:cs="Tahoma"/>
          <w:sz w:val="22"/>
          <w:lang w:val="es-ES"/>
        </w:rPr>
        <w:t>Tonganoxie</w:t>
      </w:r>
      <w:proofErr w:type="spellEnd"/>
      <w:r>
        <w:rPr>
          <w:rFonts w:cs="Tahoma"/>
          <w:sz w:val="22"/>
          <w:lang w:val="es-ES"/>
        </w:rPr>
        <w:t>, KS 66086</w:t>
      </w:r>
    </w:p>
    <w:p w14:paraId="67719EE6" w14:textId="77777777" w:rsidR="00C65CE7" w:rsidRPr="00C65CE7" w:rsidRDefault="00C65CE7" w:rsidP="00C65CE7">
      <w:pPr>
        <w:spacing w:before="40" w:after="40"/>
        <w:ind w:left="720"/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>Sitio web: www.mciclay.com</w:t>
      </w:r>
    </w:p>
    <w:p w14:paraId="0CE9D3B8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sz w:val="22"/>
        </w:rPr>
        <w:br/>
      </w:r>
      <w:r w:rsidRPr="00C65CE7">
        <w:rPr>
          <w:rFonts w:cs="Tahoma"/>
          <w:sz w:val="22"/>
          <w:lang w:val="es-ES"/>
        </w:rPr>
        <w:t>Teléfono 1-913-422-9339</w:t>
      </w:r>
      <w:r w:rsidRPr="00C65CE7">
        <w:rPr>
          <w:rFonts w:cs="Tahoma"/>
          <w:sz w:val="22"/>
        </w:rPr>
        <w:br/>
      </w:r>
      <w:r w:rsidRPr="00C65CE7">
        <w:rPr>
          <w:rFonts w:cs="Tahoma"/>
          <w:sz w:val="22"/>
          <w:lang w:val="es-ES"/>
        </w:rPr>
        <w:t>Información de producto número de 1-913-422-9339</w:t>
      </w:r>
    </w:p>
    <w:p w14:paraId="016BFE7B" w14:textId="7438C072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>Número de Fax 1-913-</w:t>
      </w:r>
      <w:r w:rsidR="00D661B1">
        <w:rPr>
          <w:rFonts w:cs="Tahoma"/>
          <w:sz w:val="22"/>
          <w:lang w:val="es-ES"/>
        </w:rPr>
        <w:t>845-2950</w:t>
      </w:r>
    </w:p>
    <w:p w14:paraId="270E76D9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>Número de emergencia 1-913-422-9339</w:t>
      </w:r>
    </w:p>
    <w:p w14:paraId="70F22538" w14:textId="77777777" w:rsidR="00C65CE7" w:rsidRPr="00C65CE7" w:rsidRDefault="00C65CE7" w:rsidP="00C65CE7">
      <w:pPr>
        <w:spacing w:before="40" w:after="40"/>
        <w:ind w:left="720"/>
        <w:rPr>
          <w:rFonts w:cs="Tahoma"/>
          <w:szCs w:val="24"/>
        </w:rPr>
      </w:pPr>
      <w:r w:rsidRPr="00C65CE7">
        <w:rPr>
          <w:rFonts w:cs="Tahoma"/>
          <w:sz w:val="22"/>
        </w:rPr>
        <w:t> </w:t>
      </w:r>
    </w:p>
    <w:p w14:paraId="148AB824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b/>
          <w:bCs/>
          <w:color w:val="7030A0"/>
          <w:szCs w:val="24"/>
          <w:lang w:val="es-ES"/>
        </w:rPr>
        <w:t>2. ENUMERACIÓN DE PELIGROS</w:t>
      </w:r>
    </w:p>
    <w:p w14:paraId="28C6F068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Peligros físicos: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No clasificados</w:t>
      </w:r>
      <w:r w:rsidRPr="00C65CE7">
        <w:rPr>
          <w:rFonts w:cs="Tahoma"/>
          <w:b/>
          <w:bCs/>
          <w:sz w:val="22"/>
          <w:lang w:val="es-ES"/>
        </w:rPr>
        <w:t xml:space="preserve"> </w:t>
      </w:r>
    </w:p>
    <w:p w14:paraId="73018983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Riesgos para la salud: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Toxicidad aguda, categoría Oral 5</w:t>
      </w:r>
    </w:p>
    <w:p w14:paraId="1D056E96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>Carcinogenicidad, categoría 1A</w:t>
      </w:r>
    </w:p>
    <w:p w14:paraId="74703E0A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>Daño, irritación del ojo categoría 2B</w:t>
      </w:r>
    </w:p>
    <w:p w14:paraId="110905C3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>Categoría de corrosión/irritación de la piel 3</w:t>
      </w:r>
    </w:p>
    <w:p w14:paraId="222ED4B2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>Objetivo específico órgano exposición repetida toxicidad categoría 1</w:t>
      </w:r>
    </w:p>
    <w:p w14:paraId="79A275BF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szCs w:val="24"/>
        </w:rPr>
        <w:t> </w:t>
      </w:r>
    </w:p>
    <w:p w14:paraId="688C0C5B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Palabra de señal: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Peligro</w:t>
      </w:r>
    </w:p>
    <w:p w14:paraId="5FC2F585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b/>
          <w:bCs/>
          <w:sz w:val="22"/>
        </w:rPr>
        <w:t> </w:t>
      </w:r>
    </w:p>
    <w:p w14:paraId="5551CFD3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Declaración de peligro: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H303 puede ser nocivo si se ingiere</w:t>
      </w:r>
    </w:p>
    <w:p w14:paraId="3E9EA9B2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b/>
          <w:bCs/>
          <w:sz w:val="22"/>
        </w:rPr>
        <w:t xml:space="preserve">                                     </w:t>
      </w:r>
      <w:r w:rsidRPr="00C65CE7">
        <w:rPr>
          <w:rFonts w:cs="Tahoma"/>
          <w:sz w:val="22"/>
          <w:lang w:val="es-ES"/>
        </w:rPr>
        <w:t>H320 provoca irritación de los ojos</w:t>
      </w:r>
    </w:p>
    <w:p w14:paraId="67E0D58C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>H316 provoca la irritación de piel leve</w:t>
      </w:r>
    </w:p>
    <w:p w14:paraId="376D4B6E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 xml:space="preserve">H350 Puede provocar cáncer por inhalación </w:t>
      </w:r>
    </w:p>
    <w:p w14:paraId="76F38031" w14:textId="77777777" w:rsidR="00C65CE7" w:rsidRPr="00C65CE7" w:rsidRDefault="00C65CE7" w:rsidP="00C65CE7">
      <w:pPr>
        <w:spacing w:before="40" w:after="40"/>
        <w:ind w:right="-990"/>
        <w:rPr>
          <w:rFonts w:cs="Tahoma"/>
          <w:szCs w:val="24"/>
        </w:rPr>
      </w:pPr>
      <w:r w:rsidRPr="00C65CE7">
        <w:rPr>
          <w:rFonts w:cs="Tahoma"/>
          <w:sz w:val="22"/>
        </w:rPr>
        <w:t> </w:t>
      </w:r>
    </w:p>
    <w:p w14:paraId="7689D1B5" w14:textId="77777777" w:rsidR="00C65CE7" w:rsidRPr="00C65CE7" w:rsidRDefault="00C65CE7" w:rsidP="008F0439">
      <w:pPr>
        <w:spacing w:before="40" w:after="40"/>
        <w:ind w:right="-990"/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 xml:space="preserve">H372 provoca daños en los órganos a través de prolongada o repitieron exposición si </w:t>
      </w:r>
    </w:p>
    <w:p w14:paraId="203EFAFA" w14:textId="77777777" w:rsidR="008F0439" w:rsidRDefault="008F0439" w:rsidP="008F0439">
      <w:pPr>
        <w:spacing w:before="40" w:after="40"/>
        <w:ind w:right="-990"/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>I</w:t>
      </w:r>
      <w:r w:rsidR="00C65CE7" w:rsidRPr="00C65CE7">
        <w:rPr>
          <w:rFonts w:cs="Tahoma"/>
          <w:sz w:val="22"/>
          <w:lang w:val="es-ES"/>
        </w:rPr>
        <w:t>nhalado</w:t>
      </w:r>
    </w:p>
    <w:p w14:paraId="2B2F03CA" w14:textId="77777777" w:rsidR="008F0439" w:rsidRDefault="008F0439" w:rsidP="008F0439">
      <w:pPr>
        <w:spacing w:before="40" w:after="40"/>
        <w:ind w:right="-990"/>
        <w:rPr>
          <w:rFonts w:cs="Tahoma"/>
          <w:b/>
          <w:bCs/>
          <w:sz w:val="22"/>
          <w:lang w:val="es-ES"/>
        </w:rPr>
      </w:pPr>
    </w:p>
    <w:p w14:paraId="45B13459" w14:textId="77777777" w:rsidR="00C65CE7" w:rsidRPr="008F0439" w:rsidRDefault="00C65CE7" w:rsidP="008F0439">
      <w:pPr>
        <w:spacing w:before="40" w:after="40"/>
        <w:ind w:right="-990"/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lastRenderedPageBreak/>
        <w:t xml:space="preserve">Símbolo GHS: </w:t>
      </w:r>
    </w:p>
    <w:p w14:paraId="3A321D9D" w14:textId="77777777" w:rsidR="00C65CE7" w:rsidRDefault="00C65CE7" w:rsidP="00C65CE7">
      <w:pPr>
        <w:spacing w:before="40" w:after="40"/>
        <w:rPr>
          <w:rFonts w:cs="Tahoma"/>
          <w:b/>
          <w:bCs/>
          <w:sz w:val="22"/>
          <w:lang w:val="es-ES"/>
        </w:rPr>
      </w:pPr>
    </w:p>
    <w:p w14:paraId="2FA6DD5D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>GHS08</w:t>
      </w:r>
      <w:r w:rsidR="008F0439">
        <w:rPr>
          <w:rFonts w:cs="Tahoma"/>
          <w:sz w:val="22"/>
          <w:lang w:val="es-ES"/>
        </w:rPr>
        <w:tab/>
      </w:r>
      <w:r w:rsidR="008F0439">
        <w:rPr>
          <w:rFonts w:cs="Tahoma"/>
          <w:sz w:val="22"/>
          <w:lang w:val="es-ES"/>
        </w:rPr>
        <w:tab/>
      </w:r>
      <w:r w:rsidR="008F0439">
        <w:rPr>
          <w:rFonts w:cs="Tahoma"/>
          <w:sz w:val="22"/>
          <w:lang w:val="es-ES"/>
        </w:rPr>
        <w:tab/>
      </w:r>
      <w:r w:rsidR="008F0439">
        <w:rPr>
          <w:noProof/>
        </w:rPr>
        <w:drawing>
          <wp:inline distT="0" distB="0" distL="0" distR="0" wp14:anchorId="4C568AA3" wp14:editId="2F115C3E">
            <wp:extent cx="850605" cy="659219"/>
            <wp:effectExtent l="0" t="0" r="698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pirator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94" cy="65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439">
        <w:rPr>
          <w:rFonts w:cs="Tahoma"/>
          <w:sz w:val="22"/>
          <w:lang w:val="es-ES"/>
        </w:rPr>
        <w:tab/>
      </w:r>
    </w:p>
    <w:p w14:paraId="2F86FDA5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b/>
          <w:bCs/>
          <w:szCs w:val="24"/>
        </w:rPr>
        <w:t> </w:t>
      </w:r>
    </w:p>
    <w:p w14:paraId="68BD7A02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b/>
          <w:bCs/>
          <w:szCs w:val="24"/>
          <w:lang w:val="es-ES"/>
        </w:rPr>
        <w:t>Declaraciones de precaución</w:t>
      </w:r>
    </w:p>
    <w:p w14:paraId="47FE7B1D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b/>
          <w:bCs/>
          <w:sz w:val="22"/>
        </w:rPr>
        <w:t> </w:t>
      </w:r>
    </w:p>
    <w:p w14:paraId="08C5DFF4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General: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P102 mantener fuera del alcance de los niños</w:t>
      </w:r>
    </w:p>
    <w:p w14:paraId="2A2D5401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b/>
          <w:bCs/>
          <w:sz w:val="22"/>
        </w:rPr>
        <w:t> </w:t>
      </w:r>
    </w:p>
    <w:p w14:paraId="27FC8554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Prevención: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P201 obtener instrucciones especiales antes del uso</w:t>
      </w:r>
    </w:p>
    <w:p w14:paraId="1D93AEA0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>P202 no maneje hasta que haya leído y entendido todas las precauciones de seguridad</w:t>
      </w:r>
    </w:p>
    <w:p w14:paraId="459EF210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>P260 no respirar polvo/humos/gas / / vapores/aerosol de la niebla</w:t>
      </w:r>
    </w:p>
    <w:p w14:paraId="7DB923A7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>P264 lavado cara, manos y cualquier piel expuesta completamente después de manipular</w:t>
      </w:r>
    </w:p>
    <w:p w14:paraId="4299C7B0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>P270 no comer, beber o fumar cuando se utiliza este producto</w:t>
      </w:r>
    </w:p>
    <w:p w14:paraId="208E74E5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 xml:space="preserve">P280 usar guantes de protección/protección ropa, ojo cara protección </w:t>
      </w:r>
      <w:proofErr w:type="spellStart"/>
      <w:r w:rsidRPr="00C65CE7">
        <w:rPr>
          <w:rFonts w:cs="Tahoma"/>
          <w:sz w:val="22"/>
          <w:lang w:val="es-ES"/>
        </w:rPr>
        <w:t>protección</w:t>
      </w:r>
      <w:proofErr w:type="spellEnd"/>
    </w:p>
    <w:p w14:paraId="14273363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sz w:val="22"/>
        </w:rPr>
        <w:t xml:space="preserve">                </w:t>
      </w:r>
    </w:p>
    <w:p w14:paraId="3EEB074D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Respuesta: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P338 + P305 + P351 si en ojos: aclarar cuidadosamente con agua durante varios minutos.</w:t>
      </w:r>
    </w:p>
    <w:p w14:paraId="5983E080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 xml:space="preserve">Quítese los lentes de contacto, si actual y fácil de hacerlo. </w:t>
      </w:r>
    </w:p>
    <w:p w14:paraId="33486BF0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>Continúe enjuagando</w:t>
      </w:r>
    </w:p>
    <w:p w14:paraId="7C619D11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 xml:space="preserve">P308 + P332 + P337 + P313 si la irritación del ojo, irritación, erupción de la piel o si se expone o </w:t>
      </w:r>
    </w:p>
    <w:p w14:paraId="47D38EEF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>Interesados: Obtener asesoramiento/atención medial</w:t>
      </w:r>
    </w:p>
    <w:p w14:paraId="1A1F471C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>P312 llamar a un centro de envenenamiento o un médico si siente mal</w:t>
      </w:r>
    </w:p>
    <w:p w14:paraId="3CF7C04F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 xml:space="preserve">P314 obtener asesoramiento/atención médica si usted no se siente bien </w:t>
      </w:r>
    </w:p>
    <w:p w14:paraId="079966F4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sz w:val="22"/>
        </w:rPr>
        <w:t>                            </w:t>
      </w:r>
    </w:p>
    <w:p w14:paraId="230F405C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Almacenamiento de información: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P405 tienda encerrado</w:t>
      </w:r>
    </w:p>
    <w:p w14:paraId="1B24D939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sz w:val="22"/>
        </w:rPr>
        <w:t xml:space="preserve">                       </w:t>
      </w:r>
      <w:r w:rsidRPr="00C65CE7">
        <w:rPr>
          <w:rFonts w:cs="Tahoma"/>
          <w:b/>
          <w:bCs/>
          <w:sz w:val="22"/>
        </w:rPr>
        <w:t>       </w:t>
      </w:r>
    </w:p>
    <w:p w14:paraId="6FAE2457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Eliminación: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P501 disponer de contenidos/contenedores con cumplimiento a federal, estado y</w:t>
      </w:r>
    </w:p>
    <w:p w14:paraId="06B50622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 xml:space="preserve">regulaciones locales. Contacta con Meitler </w:t>
      </w:r>
      <w:proofErr w:type="spellStart"/>
      <w:r w:rsidRPr="00C65CE7">
        <w:rPr>
          <w:rFonts w:cs="Tahoma"/>
          <w:sz w:val="22"/>
          <w:lang w:val="es-ES"/>
        </w:rPr>
        <w:t>Consulting</w:t>
      </w:r>
      <w:proofErr w:type="spellEnd"/>
      <w:r w:rsidRPr="00C65CE7">
        <w:rPr>
          <w:rFonts w:cs="Tahoma"/>
          <w:sz w:val="22"/>
          <w:lang w:val="es-ES"/>
        </w:rPr>
        <w:t xml:space="preserve"> para las opciones de eliminación adecuada</w:t>
      </w:r>
    </w:p>
    <w:p w14:paraId="69B908D0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sz w:val="22"/>
        </w:rPr>
        <w:t> </w:t>
      </w:r>
    </w:p>
    <w:p w14:paraId="7A93F1D2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Cs w:val="24"/>
        </w:rPr>
        <w:t> </w:t>
      </w:r>
      <w:r w:rsidRPr="00C65CE7">
        <w:rPr>
          <w:rFonts w:cs="Tahoma"/>
          <w:b/>
          <w:bCs/>
          <w:color w:val="7030A0"/>
          <w:szCs w:val="24"/>
          <w:lang w:val="es-ES"/>
        </w:rPr>
        <w:t>3. COMPOSICIÓN/INFORMACIÓN SOBRE INGREDIENTES</w:t>
      </w:r>
    </w:p>
    <w:p w14:paraId="18B0F276" w14:textId="77777777" w:rsidR="00C65CE7" w:rsidRPr="00C65CE7" w:rsidRDefault="00C65CE7" w:rsidP="00C65CE7">
      <w:pPr>
        <w:spacing w:before="60" w:after="60"/>
        <w:rPr>
          <w:rFonts w:cs="Tahoma"/>
          <w:szCs w:val="24"/>
        </w:rPr>
      </w:pPr>
      <w:r w:rsidRPr="00C65CE7">
        <w:rPr>
          <w:rFonts w:cs="Tahoma"/>
          <w:szCs w:val="24"/>
        </w:rPr>
        <w:t xml:space="preserve">          </w:t>
      </w:r>
    </w:p>
    <w:p w14:paraId="5752655E" w14:textId="77777777" w:rsidR="00C65CE7" w:rsidRPr="00C65CE7" w:rsidRDefault="00C65CE7" w:rsidP="00C65CE7">
      <w:pPr>
        <w:spacing w:before="60" w:after="60"/>
        <w:rPr>
          <w:rFonts w:cs="Tahoma"/>
          <w:szCs w:val="24"/>
        </w:rPr>
      </w:pPr>
      <w:r w:rsidRPr="00C65CE7">
        <w:rPr>
          <w:rFonts w:cs="Tahoma"/>
          <w:szCs w:val="24"/>
        </w:rPr>
        <w:t xml:space="preserve">         </w:t>
      </w:r>
      <w:r w:rsidRPr="00C65CE7">
        <w:rPr>
          <w:rFonts w:cs="Tahoma"/>
          <w:b/>
          <w:bCs/>
          <w:sz w:val="22"/>
          <w:lang w:val="es-ES"/>
        </w:rPr>
        <w:t>Sinónimos: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Formulación de solicitud de tratamiento de agua</w:t>
      </w:r>
    </w:p>
    <w:p w14:paraId="0F07B273" w14:textId="77777777" w:rsidR="00C65CE7" w:rsidRPr="00C65CE7" w:rsidRDefault="00C65CE7" w:rsidP="00C65CE7">
      <w:pPr>
        <w:spacing w:before="60" w:after="60"/>
        <w:rPr>
          <w:rFonts w:cs="Tahoma"/>
          <w:szCs w:val="24"/>
        </w:rPr>
      </w:pPr>
      <w:r w:rsidRPr="00C65CE7">
        <w:rPr>
          <w:rFonts w:cs="Tahoma"/>
          <w:sz w:val="22"/>
        </w:rPr>
        <w:t xml:space="preserve">          </w:t>
      </w:r>
      <w:r w:rsidRPr="00C65CE7">
        <w:rPr>
          <w:rFonts w:cs="Tahoma"/>
          <w:b/>
          <w:bCs/>
          <w:sz w:val="22"/>
          <w:lang w:val="es-ES"/>
        </w:rPr>
        <w:t>Fórmula:</w:t>
      </w:r>
      <w:r w:rsidRPr="00C65CE7">
        <w:rPr>
          <w:rFonts w:cs="Tahoma"/>
          <w:sz w:val="22"/>
          <w:lang w:val="es-ES"/>
        </w:rPr>
        <w:t xml:space="preserve"> Mezcla de producto</w:t>
      </w:r>
    </w:p>
    <w:p w14:paraId="35559D73" w14:textId="77777777" w:rsidR="00C65CE7" w:rsidRPr="00C65CE7" w:rsidRDefault="00C65CE7" w:rsidP="00C65CE7">
      <w:pPr>
        <w:spacing w:before="60" w:after="60"/>
        <w:rPr>
          <w:rFonts w:cs="Tahoma"/>
          <w:szCs w:val="24"/>
        </w:rPr>
      </w:pPr>
      <w:r w:rsidRPr="00C65CE7">
        <w:rPr>
          <w:rFonts w:cs="Tahoma"/>
          <w:sz w:val="22"/>
        </w:rPr>
        <w:t> </w:t>
      </w:r>
    </w:p>
    <w:tbl>
      <w:tblPr>
        <w:tblW w:w="9090" w:type="dxa"/>
        <w:tblInd w:w="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0"/>
        <w:gridCol w:w="2160"/>
      </w:tblGrid>
      <w:tr w:rsidR="00C65CE7" w:rsidRPr="00C65CE7" w14:paraId="55D88D39" w14:textId="77777777" w:rsidTr="00C65CE7">
        <w:tc>
          <w:tcPr>
            <w:tcW w:w="6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61D0B" w14:textId="77777777" w:rsidR="00C65CE7" w:rsidRPr="00C65CE7" w:rsidRDefault="00C65CE7" w:rsidP="00C65CE7">
            <w:pPr>
              <w:spacing w:after="0"/>
              <w:rPr>
                <w:rFonts w:cs="Tahoma"/>
                <w:szCs w:val="24"/>
              </w:rPr>
            </w:pPr>
            <w:r w:rsidRPr="00C65CE7">
              <w:rPr>
                <w:rFonts w:cs="Tahoma"/>
                <w:b/>
                <w:bCs/>
                <w:sz w:val="22"/>
                <w:lang w:val="es-ES"/>
              </w:rPr>
              <w:t>Componente número de CAS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507CA" w14:textId="77777777" w:rsidR="00C65CE7" w:rsidRPr="00C65CE7" w:rsidRDefault="00C65CE7" w:rsidP="00C65CE7">
            <w:pPr>
              <w:spacing w:after="0"/>
              <w:rPr>
                <w:rFonts w:cs="Tahoma"/>
                <w:szCs w:val="24"/>
              </w:rPr>
            </w:pPr>
            <w:r w:rsidRPr="00C65CE7">
              <w:rPr>
                <w:rFonts w:cs="Tahoma"/>
                <w:b/>
                <w:bCs/>
                <w:sz w:val="22"/>
                <w:lang w:val="es-ES"/>
              </w:rPr>
              <w:t>Concentración %</w:t>
            </w:r>
          </w:p>
        </w:tc>
      </w:tr>
      <w:tr w:rsidR="00C65CE7" w:rsidRPr="00C65CE7" w14:paraId="4502D865" w14:textId="77777777" w:rsidTr="00C65CE7">
        <w:tc>
          <w:tcPr>
            <w:tcW w:w="6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EB06D" w14:textId="77777777" w:rsidR="00C65CE7" w:rsidRPr="00C65CE7" w:rsidRDefault="00C65CE7" w:rsidP="00C65CE7">
            <w:pPr>
              <w:spacing w:after="0"/>
              <w:rPr>
                <w:rFonts w:cs="Tahoma"/>
                <w:szCs w:val="24"/>
              </w:rPr>
            </w:pPr>
            <w:r w:rsidRPr="00C65CE7">
              <w:rPr>
                <w:rFonts w:cs="Tahoma"/>
                <w:sz w:val="22"/>
                <w:lang w:val="es-ES"/>
              </w:rPr>
              <w:t>Bentonita 1302-78-9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334F2" w14:textId="77777777" w:rsidR="00C65CE7" w:rsidRPr="00C65CE7" w:rsidRDefault="00C65CE7" w:rsidP="00C65CE7">
            <w:pPr>
              <w:spacing w:after="0"/>
              <w:rPr>
                <w:rFonts w:cs="Tahoma"/>
                <w:szCs w:val="24"/>
              </w:rPr>
            </w:pPr>
            <w:r w:rsidRPr="00C65CE7">
              <w:rPr>
                <w:rFonts w:cs="Tahoma"/>
                <w:sz w:val="22"/>
                <w:lang w:val="es-ES"/>
              </w:rPr>
              <w:t>60-100</w:t>
            </w:r>
          </w:p>
        </w:tc>
      </w:tr>
      <w:tr w:rsidR="00C65CE7" w:rsidRPr="00C65CE7" w14:paraId="6A211C71" w14:textId="77777777" w:rsidTr="00C65CE7">
        <w:tc>
          <w:tcPr>
            <w:tcW w:w="6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4622D" w14:textId="77777777" w:rsidR="00C65CE7" w:rsidRPr="00C65CE7" w:rsidRDefault="00C65CE7" w:rsidP="00C65CE7">
            <w:pPr>
              <w:spacing w:after="0"/>
              <w:rPr>
                <w:rFonts w:cs="Tahoma"/>
                <w:szCs w:val="24"/>
              </w:rPr>
            </w:pPr>
            <w:r w:rsidRPr="00C65CE7">
              <w:rPr>
                <w:rFonts w:cs="Tahoma"/>
                <w:sz w:val="22"/>
                <w:lang w:val="es-ES"/>
              </w:rPr>
              <w:t>Paquete de aditivos – secreto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716C4" w14:textId="77777777" w:rsidR="00C65CE7" w:rsidRPr="00C65CE7" w:rsidRDefault="00C65CE7" w:rsidP="00C65CE7">
            <w:pPr>
              <w:spacing w:after="0"/>
              <w:rPr>
                <w:rFonts w:cs="Tahoma"/>
                <w:szCs w:val="24"/>
              </w:rPr>
            </w:pPr>
            <w:r w:rsidRPr="00C65CE7">
              <w:rPr>
                <w:rFonts w:cs="Tahoma"/>
                <w:sz w:val="22"/>
                <w:lang w:val="es-ES"/>
              </w:rPr>
              <w:t>5-20</w:t>
            </w:r>
          </w:p>
        </w:tc>
      </w:tr>
      <w:tr w:rsidR="00C65CE7" w:rsidRPr="00C65CE7" w14:paraId="2B11AED6" w14:textId="77777777" w:rsidTr="00C65CE7">
        <w:tc>
          <w:tcPr>
            <w:tcW w:w="6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D0095" w14:textId="77777777" w:rsidR="00C65CE7" w:rsidRPr="00C65CE7" w:rsidRDefault="00C65CE7" w:rsidP="00C65CE7">
            <w:pPr>
              <w:spacing w:after="0"/>
              <w:rPr>
                <w:rFonts w:cs="Tahoma"/>
                <w:szCs w:val="24"/>
              </w:rPr>
            </w:pPr>
            <w:r w:rsidRPr="00C65CE7">
              <w:rPr>
                <w:rFonts w:cs="Tahoma"/>
                <w:sz w:val="22"/>
                <w:lang w:val="es-ES"/>
              </w:rPr>
              <w:t xml:space="preserve">Cuarzo de sílice cristalina 14808-60-7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C0C54" w14:textId="77777777" w:rsidR="00C65CE7" w:rsidRPr="00C65CE7" w:rsidRDefault="00C65CE7" w:rsidP="00C65CE7">
            <w:pPr>
              <w:spacing w:after="0"/>
              <w:rPr>
                <w:rFonts w:cs="Tahoma"/>
                <w:szCs w:val="24"/>
              </w:rPr>
            </w:pPr>
            <w:r w:rsidRPr="00C65CE7">
              <w:rPr>
                <w:rFonts w:cs="Tahoma"/>
                <w:sz w:val="22"/>
                <w:lang w:val="es-ES"/>
              </w:rPr>
              <w:t>1-5</w:t>
            </w:r>
          </w:p>
        </w:tc>
      </w:tr>
      <w:tr w:rsidR="00C65CE7" w:rsidRPr="00C65CE7" w14:paraId="34BAE17D" w14:textId="77777777" w:rsidTr="00C65CE7">
        <w:tc>
          <w:tcPr>
            <w:tcW w:w="6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D03AF" w14:textId="77777777" w:rsidR="00C65CE7" w:rsidRPr="00C65CE7" w:rsidRDefault="00C65CE7" w:rsidP="00C65CE7">
            <w:pPr>
              <w:spacing w:after="0"/>
              <w:rPr>
                <w:rFonts w:cs="Tahoma"/>
                <w:szCs w:val="24"/>
              </w:rPr>
            </w:pPr>
            <w:r w:rsidRPr="00C65CE7">
              <w:rPr>
                <w:rFonts w:cs="Tahoma"/>
                <w:sz w:val="22"/>
                <w:lang w:val="es-ES"/>
              </w:rPr>
              <w:t>Sílice cristalina cristobalita 14464-46-1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33667" w14:textId="77777777" w:rsidR="00C65CE7" w:rsidRPr="00C65CE7" w:rsidRDefault="00C65CE7" w:rsidP="00C65CE7">
            <w:pPr>
              <w:spacing w:after="0"/>
              <w:rPr>
                <w:rFonts w:cs="Tahoma"/>
                <w:szCs w:val="24"/>
              </w:rPr>
            </w:pPr>
            <w:r w:rsidRPr="00C65CE7">
              <w:rPr>
                <w:rFonts w:cs="Tahoma"/>
                <w:sz w:val="22"/>
                <w:lang w:val="es-ES"/>
              </w:rPr>
              <w:t>0.1-1</w:t>
            </w:r>
          </w:p>
        </w:tc>
      </w:tr>
      <w:tr w:rsidR="00C65CE7" w:rsidRPr="00C65CE7" w14:paraId="17F13048" w14:textId="77777777" w:rsidTr="00C65CE7">
        <w:tc>
          <w:tcPr>
            <w:tcW w:w="6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94A9C" w14:textId="77777777" w:rsidR="00C65CE7" w:rsidRPr="00C65CE7" w:rsidRDefault="00C65CE7" w:rsidP="00C65CE7">
            <w:pPr>
              <w:spacing w:after="0"/>
              <w:rPr>
                <w:rFonts w:cs="Tahoma"/>
                <w:szCs w:val="24"/>
              </w:rPr>
            </w:pPr>
            <w:r w:rsidRPr="00C65CE7">
              <w:rPr>
                <w:rFonts w:cs="Tahoma"/>
                <w:sz w:val="22"/>
                <w:lang w:val="es-ES"/>
              </w:rPr>
              <w:t xml:space="preserve">Sílice cristalina </w:t>
            </w:r>
            <w:proofErr w:type="spellStart"/>
            <w:r w:rsidRPr="00C65CE7">
              <w:rPr>
                <w:rFonts w:cs="Tahoma"/>
                <w:sz w:val="22"/>
                <w:lang w:val="es-ES"/>
              </w:rPr>
              <w:t>tridimita</w:t>
            </w:r>
            <w:proofErr w:type="spellEnd"/>
            <w:r w:rsidRPr="00C65CE7">
              <w:rPr>
                <w:rFonts w:cs="Tahoma"/>
                <w:sz w:val="22"/>
                <w:lang w:val="es-ES"/>
              </w:rPr>
              <w:t xml:space="preserve"> 15468-32-3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001C" w14:textId="77777777" w:rsidR="00C65CE7" w:rsidRPr="00C65CE7" w:rsidRDefault="00C65CE7" w:rsidP="00C65CE7">
            <w:pPr>
              <w:spacing w:after="0"/>
              <w:rPr>
                <w:rFonts w:cs="Tahoma"/>
                <w:szCs w:val="24"/>
              </w:rPr>
            </w:pPr>
            <w:r w:rsidRPr="00C65CE7">
              <w:rPr>
                <w:rFonts w:cs="Tahoma"/>
                <w:sz w:val="22"/>
                <w:lang w:val="es-ES"/>
              </w:rPr>
              <w:t>0.1-1</w:t>
            </w:r>
          </w:p>
        </w:tc>
      </w:tr>
    </w:tbl>
    <w:p w14:paraId="1AD5F08F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color w:val="7030A0"/>
          <w:szCs w:val="24"/>
        </w:rPr>
        <w:lastRenderedPageBreak/>
        <w:t> </w:t>
      </w:r>
      <w:r w:rsidRPr="00C65CE7">
        <w:rPr>
          <w:rFonts w:cs="Tahoma"/>
          <w:b/>
          <w:bCs/>
          <w:color w:val="7030A0"/>
          <w:szCs w:val="24"/>
          <w:lang w:val="es-ES"/>
        </w:rPr>
        <w:t>4. PRIMEROS AUXILIOS</w:t>
      </w:r>
    </w:p>
    <w:p w14:paraId="1C7A4C7B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Ojos</w:t>
      </w:r>
    </w:p>
    <w:p w14:paraId="1AD4DCCF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</w:rPr>
        <w:t xml:space="preserve">       </w:t>
      </w:r>
      <w:r w:rsidRPr="00C65CE7">
        <w:rPr>
          <w:rFonts w:cs="Tahoma"/>
          <w:sz w:val="22"/>
          <w:lang w:val="es-ES"/>
        </w:rPr>
        <w:t xml:space="preserve">En caso de contacto, inmediatamente enjuague los ojos con abundante agua por al menos 15 minutos y obtenga atención médica si la irritación persiste. </w:t>
      </w:r>
    </w:p>
    <w:p w14:paraId="7327A7AB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Inhalación</w:t>
      </w:r>
    </w:p>
    <w:p w14:paraId="53584D58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</w:rPr>
        <w:t xml:space="preserve">         </w:t>
      </w:r>
      <w:r w:rsidRPr="00C65CE7">
        <w:rPr>
          <w:rFonts w:cs="Tahoma"/>
          <w:sz w:val="22"/>
          <w:lang w:val="es-ES"/>
        </w:rPr>
        <w:t>Existir dificultad para respirar, eliminar individual distancia en aire fresco. Busque atención médica si se desarrolla irritación respiratoria o respiración difícil.</w:t>
      </w:r>
    </w:p>
    <w:p w14:paraId="7D9C1D7B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Piel</w:t>
      </w:r>
    </w:p>
    <w:p w14:paraId="6923E2D4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</w:rPr>
        <w:t xml:space="preserve">        </w:t>
      </w:r>
      <w:r w:rsidRPr="00C65CE7">
        <w:rPr>
          <w:rFonts w:cs="Tahoma"/>
          <w:sz w:val="22"/>
          <w:lang w:val="es-ES"/>
        </w:rPr>
        <w:t>Lave el área con agua y jabón. Obtenga atención médica si la irritación persiste.</w:t>
      </w:r>
    </w:p>
    <w:p w14:paraId="20C1D5A1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Ingestión</w:t>
      </w:r>
    </w:p>
    <w:p w14:paraId="472D4992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>En condiciones normales, no son necesarios procedimientos de primeros auxilios</w:t>
      </w:r>
    </w:p>
    <w:p w14:paraId="2F6C35D7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Tratamiento especial</w:t>
      </w:r>
    </w:p>
    <w:p w14:paraId="655A3DBD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>Tratar sintomáticamente</w:t>
      </w:r>
    </w:p>
    <w:p w14:paraId="51FF642F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Síntomas/efectos más importantes, agudos y tardíos</w:t>
      </w:r>
    </w:p>
    <w:p w14:paraId="4DB347D3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>Aparición repetida de respirar sílice cristalina puede causar enfermedades pulmonares, como silicosis y cáncer de pulmón. La sílice cristalina también ha sido asociada con la enfermedad de esclerodermia y el riñón.</w:t>
      </w:r>
    </w:p>
    <w:p w14:paraId="71D740F1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color w:val="7030A0"/>
          <w:szCs w:val="24"/>
        </w:rPr>
        <w:t xml:space="preserve">    </w:t>
      </w:r>
    </w:p>
    <w:p w14:paraId="69E34ED7" w14:textId="77777777" w:rsidR="008F0439" w:rsidRDefault="008F0439" w:rsidP="00C65CE7">
      <w:pPr>
        <w:rPr>
          <w:rFonts w:cs="Tahoma"/>
          <w:b/>
          <w:bCs/>
          <w:color w:val="7030A0"/>
          <w:szCs w:val="24"/>
          <w:lang w:val="es-ES"/>
        </w:rPr>
      </w:pPr>
    </w:p>
    <w:p w14:paraId="50548085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color w:val="7030A0"/>
          <w:szCs w:val="24"/>
          <w:lang w:val="es-ES"/>
        </w:rPr>
        <w:t>5. MEDIDAS DE LUCHA CONTRA EL FUEGO</w:t>
      </w:r>
    </w:p>
    <w:p w14:paraId="54D3562B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Medios de extinción adecuados</w:t>
      </w:r>
    </w:p>
    <w:p w14:paraId="4A9D8005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</w:rPr>
        <w:t>           </w:t>
      </w:r>
      <w:r w:rsidRPr="00C65CE7">
        <w:rPr>
          <w:rFonts w:cs="Tahoma"/>
          <w:sz w:val="22"/>
          <w:lang w:val="es-ES"/>
        </w:rPr>
        <w:t>Todos los medios de extinción de incendios estándar</w:t>
      </w:r>
    </w:p>
    <w:p w14:paraId="174515D6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Riesgos específicos de la combustión</w:t>
      </w:r>
    </w:p>
    <w:p w14:paraId="50637A4C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 xml:space="preserve">No es aplicable </w:t>
      </w:r>
    </w:p>
    <w:p w14:paraId="1357A15C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Equipo de protección especial para los bomberos</w:t>
      </w:r>
    </w:p>
    <w:p w14:paraId="23D6018B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>No es aplicable</w:t>
      </w:r>
    </w:p>
    <w:p w14:paraId="6405F109" w14:textId="77777777" w:rsidR="008F0439" w:rsidRDefault="00C65CE7" w:rsidP="00C65CE7">
      <w:pPr>
        <w:rPr>
          <w:rFonts w:cs="Tahoma"/>
          <w:b/>
          <w:bCs/>
          <w:color w:val="7030A0"/>
          <w:szCs w:val="24"/>
          <w:lang w:val="es-ES"/>
        </w:rPr>
      </w:pPr>
      <w:r w:rsidRPr="00C65CE7">
        <w:rPr>
          <w:rFonts w:cs="Tahoma"/>
          <w:sz w:val="22"/>
        </w:rPr>
        <w:t> </w:t>
      </w:r>
    </w:p>
    <w:p w14:paraId="52FCC14E" w14:textId="77777777" w:rsidR="008F0439" w:rsidRDefault="008F0439" w:rsidP="00C65CE7">
      <w:pPr>
        <w:rPr>
          <w:rFonts w:cs="Tahoma"/>
          <w:b/>
          <w:bCs/>
          <w:color w:val="7030A0"/>
          <w:szCs w:val="24"/>
          <w:lang w:val="es-ES"/>
        </w:rPr>
      </w:pPr>
    </w:p>
    <w:p w14:paraId="4590C1C6" w14:textId="77777777" w:rsidR="008F0439" w:rsidRDefault="008F0439" w:rsidP="00C65CE7">
      <w:pPr>
        <w:rPr>
          <w:rFonts w:cs="Tahoma"/>
          <w:b/>
          <w:bCs/>
          <w:color w:val="7030A0"/>
          <w:szCs w:val="24"/>
          <w:lang w:val="es-ES"/>
        </w:rPr>
      </w:pPr>
    </w:p>
    <w:p w14:paraId="5D66AD1B" w14:textId="77777777" w:rsidR="008F0439" w:rsidRDefault="008F0439" w:rsidP="00C65CE7">
      <w:pPr>
        <w:rPr>
          <w:rFonts w:cs="Tahoma"/>
          <w:b/>
          <w:bCs/>
          <w:color w:val="7030A0"/>
          <w:szCs w:val="24"/>
          <w:lang w:val="es-ES"/>
        </w:rPr>
      </w:pPr>
    </w:p>
    <w:p w14:paraId="470BDF64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color w:val="7030A0"/>
          <w:szCs w:val="24"/>
          <w:lang w:val="es-ES"/>
        </w:rPr>
        <w:lastRenderedPageBreak/>
        <w:t>6. MEDIDAS ACCIDENTAL RELEASE</w:t>
      </w:r>
    </w:p>
    <w:p w14:paraId="2D85DF76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Precauciones del personal y equipo de protección</w:t>
      </w:r>
    </w:p>
    <w:p w14:paraId="03DA8D6F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>Protección personal, véase la sección 8. Evite crear y respirar el polvo. Utilice equipo de protección adecuado.</w:t>
      </w:r>
    </w:p>
    <w:p w14:paraId="72708D73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Procedimientos de emergencia</w:t>
      </w:r>
    </w:p>
    <w:p w14:paraId="62EF6278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 xml:space="preserve">Para procedimientos de emergencia personales ver sección 4. Para procedimientos de emergencia de incendio, ver sección 5. Contener cualquier producto derramado y reutilización si es posible. </w:t>
      </w:r>
    </w:p>
    <w:p w14:paraId="14A192CD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PRECAUCIONES medioambientales</w:t>
      </w:r>
    </w:p>
    <w:p w14:paraId="158989F5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 xml:space="preserve">No se conoce ninguna </w:t>
      </w:r>
    </w:p>
    <w:p w14:paraId="587E3A6B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sz w:val="22"/>
        </w:rPr>
        <w:t> </w:t>
      </w:r>
      <w:r w:rsidRPr="00C65CE7">
        <w:rPr>
          <w:rFonts w:cs="Tahoma"/>
          <w:b/>
          <w:bCs/>
          <w:sz w:val="22"/>
          <w:lang w:val="es-ES"/>
        </w:rPr>
        <w:t>Métodos y materiales para la contención y limpieza de</w:t>
      </w:r>
    </w:p>
    <w:p w14:paraId="7D940078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>Recoger el método sin polvo y sostenga por eliminación adecuada. Considerar posibles tóxicos o peligros asociados con la contaminación de la sustancia del fuego y utilizar métodos adecuados para la recogida, almacenamiento y eliminación.</w:t>
      </w:r>
    </w:p>
    <w:p w14:paraId="31E3077C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sz w:val="22"/>
        </w:rPr>
        <w:t> </w:t>
      </w:r>
    </w:p>
    <w:p w14:paraId="6DA2FEAE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color w:val="7030A0"/>
          <w:szCs w:val="24"/>
          <w:lang w:val="es-ES"/>
        </w:rPr>
        <w:t>7. MANIPULACIÓN Y ALMACENAMIENTO</w:t>
      </w:r>
    </w:p>
    <w:p w14:paraId="211142DD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Precauciones para una manipulación segura</w:t>
      </w:r>
    </w:p>
    <w:p w14:paraId="2E3ED042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</w:rPr>
        <w:t xml:space="preserve">           </w:t>
      </w:r>
      <w:r w:rsidRPr="00C65CE7">
        <w:rPr>
          <w:rFonts w:cs="Tahoma"/>
          <w:sz w:val="22"/>
          <w:lang w:val="es-ES"/>
        </w:rPr>
        <w:t xml:space="preserve">Este producto contiene cuarzo, cristobalita o </w:t>
      </w:r>
      <w:proofErr w:type="spellStart"/>
      <w:r w:rsidRPr="00C65CE7">
        <w:rPr>
          <w:rFonts w:cs="Tahoma"/>
          <w:sz w:val="22"/>
          <w:lang w:val="es-ES"/>
        </w:rPr>
        <w:t>tridimita</w:t>
      </w:r>
      <w:proofErr w:type="spellEnd"/>
      <w:r w:rsidRPr="00C65CE7">
        <w:rPr>
          <w:rFonts w:cs="Tahoma"/>
          <w:sz w:val="22"/>
          <w:lang w:val="es-ES"/>
        </w:rPr>
        <w:t xml:space="preserve"> que puede saltar al aire sin una nube visible. Evite respirar el polvo. Evitar la creación de condiciones de polvo. Use solamente con ventilación adecuada para mantener la exposición a continuación recomienda límites de exposición. Use un respirador NIOSH certificado o equivalente al usar este producto. El material es resbaloso cuando está mojado.</w:t>
      </w:r>
    </w:p>
    <w:p w14:paraId="3AC841C1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</w:rPr>
        <w:t> </w:t>
      </w:r>
    </w:p>
    <w:p w14:paraId="2F8F516C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Condiciones para el almacenamiento seguro</w:t>
      </w:r>
    </w:p>
    <w:p w14:paraId="28335A94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b/>
          <w:bCs/>
          <w:sz w:val="22"/>
        </w:rPr>
        <w:t xml:space="preserve">            </w:t>
      </w:r>
      <w:r w:rsidRPr="00C65CE7">
        <w:rPr>
          <w:rFonts w:cs="Tahoma"/>
          <w:sz w:val="22"/>
          <w:lang w:val="es-ES"/>
        </w:rPr>
        <w:t>Utilice buena limpieza en áreas de almacenamiento y de trabajo para evitar la acumulación de polvo. Cerrar el recipiente cuando no esté en uso. No reutilice el recipiente.</w:t>
      </w:r>
    </w:p>
    <w:p w14:paraId="55269809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sz w:val="22"/>
        </w:rPr>
        <w:t> </w:t>
      </w:r>
    </w:p>
    <w:p w14:paraId="44A37AEB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b/>
          <w:bCs/>
          <w:sz w:val="22"/>
        </w:rPr>
        <w:t xml:space="preserve">    </w:t>
      </w:r>
      <w:r w:rsidRPr="00C65CE7">
        <w:rPr>
          <w:rFonts w:cs="Tahoma"/>
          <w:sz w:val="22"/>
        </w:rPr>
        <w:t>      </w:t>
      </w:r>
      <w:r w:rsidRPr="00C65CE7">
        <w:rPr>
          <w:rFonts w:cs="Tahoma"/>
          <w:b/>
          <w:bCs/>
          <w:sz w:val="22"/>
        </w:rPr>
        <w:t xml:space="preserve"> </w:t>
      </w:r>
    </w:p>
    <w:p w14:paraId="4EAF678E" w14:textId="77777777" w:rsidR="008F0439" w:rsidRDefault="008F0439" w:rsidP="00C65CE7">
      <w:pPr>
        <w:rPr>
          <w:rFonts w:cs="Tahoma"/>
          <w:b/>
          <w:bCs/>
          <w:color w:val="7030A0"/>
          <w:szCs w:val="24"/>
          <w:lang w:val="es-ES"/>
        </w:rPr>
      </w:pPr>
    </w:p>
    <w:p w14:paraId="3A2498CA" w14:textId="77777777" w:rsidR="008F0439" w:rsidRDefault="008F0439" w:rsidP="00C65CE7">
      <w:pPr>
        <w:rPr>
          <w:rFonts w:cs="Tahoma"/>
          <w:b/>
          <w:bCs/>
          <w:color w:val="7030A0"/>
          <w:szCs w:val="24"/>
          <w:lang w:val="es-ES"/>
        </w:rPr>
      </w:pPr>
    </w:p>
    <w:p w14:paraId="29064DEF" w14:textId="77777777" w:rsidR="008F0439" w:rsidRDefault="008F0439" w:rsidP="00C65CE7">
      <w:pPr>
        <w:rPr>
          <w:rFonts w:cs="Tahoma"/>
          <w:b/>
          <w:bCs/>
          <w:color w:val="7030A0"/>
          <w:szCs w:val="24"/>
          <w:lang w:val="es-ES"/>
        </w:rPr>
      </w:pPr>
    </w:p>
    <w:p w14:paraId="71E8876A" w14:textId="77777777" w:rsidR="008F0439" w:rsidRDefault="008F0439" w:rsidP="00C65CE7">
      <w:pPr>
        <w:rPr>
          <w:rFonts w:cs="Tahoma"/>
          <w:b/>
          <w:bCs/>
          <w:color w:val="7030A0"/>
          <w:szCs w:val="24"/>
          <w:lang w:val="es-ES"/>
        </w:rPr>
      </w:pPr>
    </w:p>
    <w:p w14:paraId="009FD331" w14:textId="77777777" w:rsidR="008F0439" w:rsidRDefault="008F0439" w:rsidP="00C65CE7">
      <w:pPr>
        <w:rPr>
          <w:rFonts w:cs="Tahoma"/>
          <w:b/>
          <w:bCs/>
          <w:color w:val="7030A0"/>
          <w:szCs w:val="24"/>
          <w:lang w:val="es-ES"/>
        </w:rPr>
      </w:pPr>
    </w:p>
    <w:p w14:paraId="0E759EA6" w14:textId="77777777" w:rsidR="008F0439" w:rsidRDefault="008F0439" w:rsidP="00C65CE7">
      <w:pPr>
        <w:rPr>
          <w:rFonts w:cs="Tahoma"/>
          <w:b/>
          <w:bCs/>
          <w:color w:val="7030A0"/>
          <w:szCs w:val="24"/>
          <w:lang w:val="es-ES"/>
        </w:rPr>
      </w:pPr>
    </w:p>
    <w:p w14:paraId="51540159" w14:textId="77777777" w:rsidR="008F0439" w:rsidRDefault="008F0439" w:rsidP="00C65CE7">
      <w:pPr>
        <w:rPr>
          <w:rFonts w:cs="Tahoma"/>
          <w:b/>
          <w:bCs/>
          <w:color w:val="7030A0"/>
          <w:szCs w:val="24"/>
          <w:lang w:val="es-ES"/>
        </w:rPr>
      </w:pPr>
    </w:p>
    <w:p w14:paraId="1EC49DC5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color w:val="7030A0"/>
          <w:szCs w:val="24"/>
          <w:lang w:val="es-ES"/>
        </w:rPr>
        <w:lastRenderedPageBreak/>
        <w:t>8. EXPOSICIÓN CONTROLES/PROTECCIÓN PERSONAL</w:t>
      </w:r>
    </w:p>
    <w:p w14:paraId="77E5560B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color w:val="000000"/>
          <w:sz w:val="22"/>
          <w:lang w:val="es-ES"/>
        </w:rPr>
        <w:t>Final de OSHA: (TWA) (PEL):</w:t>
      </w:r>
    </w:p>
    <w:p w14:paraId="3422EF24" w14:textId="77777777" w:rsidR="00C65CE7" w:rsidRPr="00C65CE7" w:rsidRDefault="00C65CE7" w:rsidP="00C65CE7">
      <w:pPr>
        <w:ind w:left="720"/>
        <w:rPr>
          <w:rFonts w:cs="Tahoma"/>
          <w:szCs w:val="24"/>
        </w:rPr>
      </w:pPr>
      <w:r w:rsidRPr="00C65CE7">
        <w:rPr>
          <w:rFonts w:cs="Tahoma"/>
          <w:color w:val="000000"/>
          <w:sz w:val="22"/>
          <w:lang w:val="es-ES"/>
        </w:rPr>
        <w:t>No hay datos disponibles</w:t>
      </w:r>
    </w:p>
    <w:p w14:paraId="3B3CF765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color w:val="000000"/>
          <w:sz w:val="22"/>
          <w:lang w:val="es-ES"/>
        </w:rPr>
        <w:t>Conferencia Americana de higienistas industriales gubernamentales (ACGIH) valor límite de umbral (TWA): sílice cristalina:</w:t>
      </w:r>
    </w:p>
    <w:p w14:paraId="2CEBA3D3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color w:val="000000"/>
          <w:sz w:val="22"/>
          <w:lang w:val="es-ES"/>
        </w:rPr>
        <w:t>Cuarzo 14808-60-7 - 0,05 mg/m</w:t>
      </w:r>
      <w:r w:rsidRPr="00C65CE7">
        <w:rPr>
          <w:rFonts w:ascii="Calibri" w:hAnsi="Calibri" w:cs="Tahoma"/>
          <w:color w:val="000000"/>
          <w:sz w:val="22"/>
        </w:rPr>
        <w:t xml:space="preserve">³                             </w:t>
      </w:r>
    </w:p>
    <w:p w14:paraId="66F8B017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color w:val="000000"/>
          <w:sz w:val="22"/>
          <w:lang w:val="es-ES"/>
        </w:rPr>
        <w:t>Cristobalita 14464-46-1 – 0.05 mg/m</w:t>
      </w:r>
      <w:r w:rsidRPr="00C65CE7">
        <w:rPr>
          <w:rFonts w:ascii="Calibri" w:hAnsi="Calibri" w:cs="Tahoma"/>
          <w:color w:val="000000"/>
          <w:sz w:val="22"/>
        </w:rPr>
        <w:t>³</w:t>
      </w:r>
    </w:p>
    <w:p w14:paraId="6D884569" w14:textId="77777777" w:rsidR="00C65CE7" w:rsidRPr="00C65CE7" w:rsidRDefault="00C65CE7" w:rsidP="00C65CE7">
      <w:pPr>
        <w:rPr>
          <w:rFonts w:cs="Tahoma"/>
          <w:szCs w:val="24"/>
        </w:rPr>
      </w:pPr>
      <w:proofErr w:type="spellStart"/>
      <w:r w:rsidRPr="00C65CE7">
        <w:rPr>
          <w:rFonts w:cs="Tahoma"/>
          <w:color w:val="000000"/>
          <w:sz w:val="22"/>
          <w:lang w:val="es-ES"/>
        </w:rPr>
        <w:t>Tridimita</w:t>
      </w:r>
      <w:proofErr w:type="spellEnd"/>
      <w:r w:rsidRPr="00C65CE7">
        <w:rPr>
          <w:rFonts w:cs="Tahoma"/>
          <w:color w:val="000000"/>
          <w:sz w:val="22"/>
          <w:lang w:val="es-ES"/>
        </w:rPr>
        <w:t xml:space="preserve"> 15468-32-3 – 0.05 mg/m</w:t>
      </w:r>
      <w:r w:rsidRPr="00C65CE7">
        <w:rPr>
          <w:rFonts w:ascii="Calibri" w:hAnsi="Calibri" w:cs="Tahoma"/>
          <w:color w:val="000000"/>
          <w:sz w:val="22"/>
        </w:rPr>
        <w:t>³</w:t>
      </w:r>
    </w:p>
    <w:p w14:paraId="1FDBABEE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Protección respiratoria</w:t>
      </w:r>
    </w:p>
    <w:p w14:paraId="495F9AC2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</w:rPr>
        <w:t xml:space="preserve">           </w:t>
      </w:r>
      <w:r w:rsidRPr="00C65CE7">
        <w:rPr>
          <w:rFonts w:cs="Tahoma"/>
          <w:sz w:val="22"/>
          <w:lang w:val="es-ES"/>
        </w:rPr>
        <w:t>Normalmente no es necesario. Si exposiciones de significado son posibles entonces se recomienda el respirador siguiente: respirador del polvo/neblina. (N95, P2/P3)</w:t>
      </w:r>
    </w:p>
    <w:p w14:paraId="73C0E163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Protección de las manos</w:t>
      </w:r>
    </w:p>
    <w:p w14:paraId="499375CC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</w:rPr>
        <w:t xml:space="preserve">          </w:t>
      </w:r>
      <w:r w:rsidRPr="00C65CE7">
        <w:rPr>
          <w:rFonts w:cs="Tahoma"/>
          <w:sz w:val="22"/>
          <w:lang w:val="es-ES"/>
        </w:rPr>
        <w:t>Guantes de trabajo normales.</w:t>
      </w:r>
    </w:p>
    <w:p w14:paraId="391ADD10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Protección para los ojos</w:t>
      </w:r>
    </w:p>
    <w:p w14:paraId="569F935D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</w:rPr>
        <w:t xml:space="preserve">          </w:t>
      </w:r>
      <w:r w:rsidRPr="00C65CE7">
        <w:rPr>
          <w:rFonts w:cs="Tahoma"/>
          <w:sz w:val="22"/>
          <w:lang w:val="es-ES"/>
        </w:rPr>
        <w:t>Use gafas de seguridad para proteger contra la exposición.</w:t>
      </w:r>
    </w:p>
    <w:p w14:paraId="42E54DD9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Protección de la piel y el cuerpo</w:t>
      </w:r>
    </w:p>
    <w:p w14:paraId="71E8495B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</w:rPr>
        <w:t xml:space="preserve">          </w:t>
      </w:r>
      <w:r w:rsidRPr="00C65CE7">
        <w:rPr>
          <w:rFonts w:cs="Tahoma"/>
          <w:sz w:val="22"/>
          <w:lang w:val="es-ES"/>
        </w:rPr>
        <w:t xml:space="preserve">Ropa apropiada para el ambiente de trabajo. Si lava la ropa polvorienta antes de reutilizarlos. Utilizar medidas preventivas para evitar crear polvo al extraer o lavado de ropa. </w:t>
      </w:r>
    </w:p>
    <w:p w14:paraId="77532BDB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Medidas de higiene</w:t>
      </w:r>
    </w:p>
    <w:p w14:paraId="4CC65DE1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</w:rPr>
        <w:t xml:space="preserve">         </w:t>
      </w:r>
      <w:r w:rsidRPr="00C65CE7">
        <w:rPr>
          <w:rFonts w:cs="Tahoma"/>
          <w:sz w:val="22"/>
          <w:lang w:val="es-ES"/>
        </w:rPr>
        <w:t>Manejar según buenas prácticas de higiene y seguridad industrial.</w:t>
      </w:r>
    </w:p>
    <w:p w14:paraId="710C5B2D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sz w:val="22"/>
        </w:rPr>
        <w:t> </w:t>
      </w:r>
    </w:p>
    <w:p w14:paraId="0212B068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color w:val="7030A0"/>
          <w:szCs w:val="24"/>
          <w:lang w:val="es-ES"/>
        </w:rPr>
        <w:t>9. FÍSICA Y QUÍMICA PROPIEDADES</w:t>
      </w:r>
    </w:p>
    <w:p w14:paraId="22063E5B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Aspecto: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Varios</w:t>
      </w:r>
    </w:p>
    <w:p w14:paraId="6492E1DB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Estado físico: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Sólido</w:t>
      </w:r>
    </w:p>
    <w:p w14:paraId="71EF7342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Olor: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Inodoro</w:t>
      </w:r>
    </w:p>
    <w:p w14:paraId="0A25AFFA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Gravedad específica (H</w:t>
      </w:r>
      <w:r w:rsidRPr="00C65CE7">
        <w:rPr>
          <w:rFonts w:ascii="Calibri" w:hAnsi="Calibri" w:cs="Tahoma"/>
          <w:b/>
          <w:bCs/>
          <w:sz w:val="22"/>
          <w:lang w:val="es-ES"/>
        </w:rPr>
        <w:t>₂</w:t>
      </w:r>
      <w:r w:rsidRPr="00C65CE7">
        <w:rPr>
          <w:rFonts w:cs="Tahoma"/>
          <w:b/>
          <w:bCs/>
          <w:sz w:val="22"/>
          <w:lang w:val="es-ES"/>
        </w:rPr>
        <w:t>O = 1):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2.65</w:t>
      </w:r>
    </w:p>
    <w:p w14:paraId="62DCCD2E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Punto de punto de fusión/congelación: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No hay datos disponibles</w:t>
      </w:r>
    </w:p>
    <w:p w14:paraId="4BB842DD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Inicial punto que hierve y el intervalo de ebullición: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No hay datos disponibles</w:t>
      </w:r>
    </w:p>
    <w:p w14:paraId="76E9FA5D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Punto de inflamación (C.O.C):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No hay datos disponibles</w:t>
      </w:r>
    </w:p>
    <w:p w14:paraId="0936B913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Superior e inferior inflamabilidad o límites explosivos: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No hay datos disponibles</w:t>
      </w:r>
    </w:p>
    <w:p w14:paraId="1366C7FA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lastRenderedPageBreak/>
        <w:t>Presión de Vapor: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No hay datos disponibles</w:t>
      </w:r>
    </w:p>
    <w:p w14:paraId="69126C87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Solubilidad en agua: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Insoluble</w:t>
      </w:r>
    </w:p>
    <w:p w14:paraId="02DA656B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Porcentaje volátil por volumen: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No hay datos disponibles</w:t>
      </w:r>
    </w:p>
    <w:p w14:paraId="0F715C57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pH: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4.0-8.0</w:t>
      </w:r>
    </w:p>
    <w:p w14:paraId="0AF03E5E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Índice de evaporación: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No determinado</w:t>
      </w:r>
    </w:p>
    <w:p w14:paraId="3D954E93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sz w:val="22"/>
        </w:rPr>
        <w:t> </w:t>
      </w:r>
    </w:p>
    <w:p w14:paraId="23F4409C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color w:val="7030A0"/>
          <w:szCs w:val="24"/>
          <w:lang w:val="es-ES"/>
        </w:rPr>
        <w:t>10. ESTABILIDAD Y REACTIVIDAD</w:t>
      </w:r>
    </w:p>
    <w:p w14:paraId="6C5F6707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Reactividad: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No pretende ser reactiva</w:t>
      </w:r>
    </w:p>
    <w:p w14:paraId="230066E3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Estabilidad química: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Estable</w:t>
      </w:r>
    </w:p>
    <w:p w14:paraId="6177E94E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Posibilidad de reacciones peligrosas: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No se producirá</w:t>
      </w:r>
    </w:p>
    <w:p w14:paraId="503E432E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Condiciones a evitar: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Ninguno previsto</w:t>
      </w:r>
    </w:p>
    <w:p w14:paraId="7FA4207C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Materiales incompatibles: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Ácido fluorhídrico</w:t>
      </w:r>
    </w:p>
    <w:p w14:paraId="567F4103" w14:textId="77777777" w:rsidR="00C65CE7" w:rsidRPr="00C65CE7" w:rsidRDefault="00C65CE7" w:rsidP="00C65CE7">
      <w:pPr>
        <w:spacing w:after="0"/>
        <w:ind w:right="-720"/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Productos de descomposición peligrosos: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Sílice amorfa puede transformarse a temperaturas elevadas para</w:t>
      </w:r>
    </w:p>
    <w:p w14:paraId="6AEDF59E" w14:textId="77777777" w:rsidR="00C65CE7" w:rsidRPr="00C65CE7" w:rsidRDefault="00C65CE7" w:rsidP="00C65CE7">
      <w:pPr>
        <w:spacing w:after="0"/>
        <w:ind w:right="-720"/>
        <w:rPr>
          <w:rFonts w:cs="Tahoma"/>
          <w:szCs w:val="24"/>
          <w:lang w:val="es-ES"/>
        </w:rPr>
      </w:pPr>
      <w:proofErr w:type="spellStart"/>
      <w:r w:rsidRPr="00C65CE7">
        <w:rPr>
          <w:rFonts w:cs="Tahoma"/>
          <w:sz w:val="22"/>
          <w:lang w:val="es-ES"/>
        </w:rPr>
        <w:t>tridimita</w:t>
      </w:r>
      <w:proofErr w:type="spellEnd"/>
      <w:r w:rsidRPr="00C65CE7">
        <w:rPr>
          <w:rFonts w:cs="Tahoma"/>
          <w:sz w:val="22"/>
          <w:lang w:val="es-ES"/>
        </w:rPr>
        <w:t xml:space="preserve"> (870</w:t>
      </w:r>
      <w:r w:rsidRPr="00C65CE7">
        <w:rPr>
          <w:rFonts w:ascii="Calibri" w:hAnsi="Calibri" w:cs="Tahoma"/>
          <w:sz w:val="22"/>
          <w:lang w:val="es-ES"/>
        </w:rPr>
        <w:t>⁰</w:t>
      </w:r>
      <w:r w:rsidRPr="00C65CE7">
        <w:rPr>
          <w:rFonts w:cs="Tahoma"/>
          <w:sz w:val="22"/>
          <w:lang w:val="es-ES"/>
        </w:rPr>
        <w:t>C) o cristobalita (1470</w:t>
      </w:r>
      <w:r w:rsidRPr="00C65CE7">
        <w:rPr>
          <w:rFonts w:ascii="Calibri" w:hAnsi="Calibri" w:cs="Tahoma"/>
          <w:sz w:val="22"/>
          <w:lang w:val="es-ES"/>
        </w:rPr>
        <w:t>⁰</w:t>
      </w:r>
      <w:r w:rsidRPr="00C65CE7">
        <w:rPr>
          <w:rFonts w:cs="Tahoma"/>
          <w:sz w:val="22"/>
          <w:lang w:val="es-ES"/>
        </w:rPr>
        <w:t>C)</w:t>
      </w:r>
    </w:p>
    <w:p w14:paraId="45F48CF5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sz w:val="22"/>
        </w:rPr>
        <w:t> </w:t>
      </w:r>
    </w:p>
    <w:p w14:paraId="51D075D5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sz w:val="22"/>
        </w:rPr>
        <w:t>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</w:t>
      </w:r>
    </w:p>
    <w:p w14:paraId="45455C9F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color w:val="7030A0"/>
          <w:szCs w:val="24"/>
          <w:lang w:val="es-ES"/>
        </w:rPr>
        <w:t>11. INFORMACIÓN TOXICOLÓGICA</w:t>
      </w:r>
    </w:p>
    <w:p w14:paraId="10FF1D5A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Principio la vía de exposición: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De ojos o piel contacto, inhalación.</w:t>
      </w:r>
    </w:p>
    <w:p w14:paraId="2615B427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b/>
          <w:bCs/>
          <w:sz w:val="22"/>
        </w:rPr>
        <w:t> </w:t>
      </w:r>
    </w:p>
    <w:p w14:paraId="29AD0753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 xml:space="preserve">Toxicidad de inhalación aguda: </w:t>
      </w:r>
    </w:p>
    <w:p w14:paraId="6DFEB5BE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b/>
          <w:bCs/>
          <w:sz w:val="22"/>
        </w:rPr>
        <w:t xml:space="preserve">             </w:t>
      </w:r>
      <w:r w:rsidRPr="00C65CE7">
        <w:rPr>
          <w:rFonts w:cs="Tahoma"/>
          <w:sz w:val="22"/>
          <w:lang w:val="es-ES"/>
        </w:rPr>
        <w:t xml:space="preserve">La sílice cristalina inhalada en forma de cuarzo o cristobalita de fuentes ocupacionales es carcinogénico para los seres humanos (IARC, grupo 1). Hay suficiente evidencia en animales de experimentación para la carcinogenicidad de la </w:t>
      </w:r>
      <w:proofErr w:type="spellStart"/>
      <w:r w:rsidRPr="00C65CE7">
        <w:rPr>
          <w:rFonts w:cs="Tahoma"/>
          <w:sz w:val="22"/>
          <w:lang w:val="es-ES"/>
        </w:rPr>
        <w:t>tridimita</w:t>
      </w:r>
      <w:proofErr w:type="spellEnd"/>
      <w:r w:rsidRPr="00C65CE7">
        <w:rPr>
          <w:rFonts w:cs="Tahoma"/>
          <w:sz w:val="22"/>
          <w:lang w:val="es-ES"/>
        </w:rPr>
        <w:t xml:space="preserve"> (IARC, grupo 1). Respirar polvo de sílice puede causar irritación de la nariz, garganta y vías respiratorias. Respirar polvo de sílice puede no causar notable lesión o enfermedad aunque puede ocurrir un daño pulmonar permanente. Inhalación del polvo puede tener también efectos crónicos graves. </w:t>
      </w:r>
    </w:p>
    <w:p w14:paraId="5F8F3BDF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sz w:val="22"/>
        </w:rPr>
        <w:t> </w:t>
      </w:r>
    </w:p>
    <w:p w14:paraId="14F8D1FA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Contacto con los ojos: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Puede causar irritación mecánica a los ojos.</w:t>
      </w:r>
    </w:p>
    <w:p w14:paraId="289C0FE1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sz w:val="22"/>
        </w:rPr>
        <w:t> </w:t>
      </w:r>
    </w:p>
    <w:p w14:paraId="0619FD17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Contacto con la piel: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Puede causar irritación mecánica.</w:t>
      </w:r>
    </w:p>
    <w:p w14:paraId="2E0F005F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sz w:val="22"/>
        </w:rPr>
        <w:t> </w:t>
      </w:r>
    </w:p>
    <w:p w14:paraId="108E0C04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Ingestión: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Ninguno conocido</w:t>
      </w:r>
    </w:p>
    <w:p w14:paraId="346F9E37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 xml:space="preserve">Efectos crónico/Carcinogenicidad: </w:t>
      </w:r>
    </w:p>
    <w:p w14:paraId="391576A1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b/>
          <w:bCs/>
          <w:sz w:val="22"/>
        </w:rPr>
        <w:t xml:space="preserve">              </w:t>
      </w:r>
      <w:r w:rsidRPr="00C65CE7">
        <w:rPr>
          <w:rFonts w:cs="Tahoma"/>
          <w:sz w:val="22"/>
          <w:lang w:val="es-ES"/>
        </w:rPr>
        <w:t xml:space="preserve">Silicosis: Inhalación excesiva de polvo respirable de sílice cristalina puede provocar una progresiva incapacidad y enfermedad a veces fatal de los pulmones llamada silicosis. Los síntomas incluyen tos, dificultad para respirar, sibilancias, enfermedad del pecho no específica y la función pulmonar reducción. Esta enfermedad se ve agravada por fumar. Los individuos con silicosis están predispuestos a desarrollar tuberculosis. </w:t>
      </w:r>
    </w:p>
    <w:p w14:paraId="0774BF61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 xml:space="preserve">Estado de cáncer: La Agencia Internacional para investigación del cáncer (IARC) ha determinado que </w:t>
      </w:r>
      <w:proofErr w:type="gramStart"/>
      <w:r w:rsidRPr="00C65CE7">
        <w:rPr>
          <w:rFonts w:cs="Tahoma"/>
          <w:sz w:val="22"/>
          <w:lang w:val="es-ES"/>
        </w:rPr>
        <w:t>el sílice cristalina inhalada</w:t>
      </w:r>
      <w:proofErr w:type="gramEnd"/>
      <w:r w:rsidRPr="00C65CE7">
        <w:rPr>
          <w:rFonts w:cs="Tahoma"/>
          <w:sz w:val="22"/>
          <w:lang w:val="es-ES"/>
        </w:rPr>
        <w:t xml:space="preserve"> en forma de cuarzo o cristobalita de fuentes ocupacionales puede causar cáncer de pulmón </w:t>
      </w:r>
      <w:r w:rsidRPr="00C65CE7">
        <w:rPr>
          <w:rFonts w:cs="Tahoma"/>
          <w:sz w:val="22"/>
          <w:lang w:val="es-ES"/>
        </w:rPr>
        <w:lastRenderedPageBreak/>
        <w:t xml:space="preserve">en los seres humanos (grupo 2A-posible carcinógeno para los humanos). Consulte la monografía de IARC 68, sílice, algunos silicatos y fibras orgánicas (junio de 1997) en conjunción con el uso de estos minerales. El programa nacional de Toxicología clasifica </w:t>
      </w:r>
      <w:proofErr w:type="gramStart"/>
      <w:r w:rsidRPr="00C65CE7">
        <w:rPr>
          <w:rFonts w:cs="Tahoma"/>
          <w:sz w:val="22"/>
          <w:lang w:val="es-ES"/>
        </w:rPr>
        <w:t>el sílice</w:t>
      </w:r>
      <w:proofErr w:type="gramEnd"/>
      <w:r w:rsidRPr="00C65CE7">
        <w:rPr>
          <w:rFonts w:cs="Tahoma"/>
          <w:sz w:val="22"/>
          <w:lang w:val="es-ES"/>
        </w:rPr>
        <w:t xml:space="preserve"> cristalino respirable como "Conocido por ser un carcinógeno humano". Consulte el informe de la 9</w:t>
      </w:r>
      <w:r w:rsidRPr="00C65CE7">
        <w:rPr>
          <w:rFonts w:cs="Tahoma"/>
          <w:sz w:val="22"/>
          <w:vertAlign w:val="superscript"/>
          <w:lang w:val="es-ES"/>
        </w:rPr>
        <w:t>th</w:t>
      </w:r>
      <w:r w:rsidRPr="00C65CE7">
        <w:rPr>
          <w:rFonts w:cs="Tahoma"/>
          <w:sz w:val="22"/>
          <w:lang w:val="es-ES"/>
        </w:rPr>
        <w:t xml:space="preserve"> sobre carcinógenos (2000). La </w:t>
      </w:r>
      <w:proofErr w:type="spellStart"/>
      <w:r w:rsidRPr="00C65CE7">
        <w:rPr>
          <w:rFonts w:cs="Tahoma"/>
          <w:sz w:val="22"/>
          <w:lang w:val="es-ES"/>
        </w:rPr>
        <w:t>Confrenec</w:t>
      </w:r>
      <w:proofErr w:type="spellEnd"/>
      <w:r w:rsidRPr="00C65CE7">
        <w:rPr>
          <w:rFonts w:cs="Tahoma"/>
          <w:sz w:val="22"/>
          <w:lang w:val="es-ES"/>
        </w:rPr>
        <w:t xml:space="preserve"> americana de higienistas industriales gubernamentales (ACGIH) clasifica el </w:t>
      </w:r>
      <w:proofErr w:type="gramStart"/>
      <w:r w:rsidRPr="00C65CE7">
        <w:rPr>
          <w:rFonts w:cs="Tahoma"/>
          <w:sz w:val="22"/>
          <w:lang w:val="es-ES"/>
        </w:rPr>
        <w:t>sílice cristalino</w:t>
      </w:r>
      <w:proofErr w:type="gramEnd"/>
      <w:r w:rsidRPr="00C65CE7">
        <w:rPr>
          <w:rFonts w:cs="Tahoma"/>
          <w:sz w:val="22"/>
          <w:lang w:val="es-ES"/>
        </w:rPr>
        <w:t xml:space="preserve">, cuarzo, como una sospecha carcinógenos humanos (A2). Existe cierta evidencia de que respirar sílice cristalino respirable o que la enfermedad de silicosis </w:t>
      </w:r>
      <w:proofErr w:type="spellStart"/>
      <w:r w:rsidRPr="00C65CE7">
        <w:rPr>
          <w:rFonts w:cs="Tahoma"/>
          <w:sz w:val="22"/>
          <w:lang w:val="es-ES"/>
        </w:rPr>
        <w:t>est</w:t>
      </w:r>
      <w:proofErr w:type="spellEnd"/>
      <w:r w:rsidRPr="00C65CE7">
        <w:rPr>
          <w:rFonts w:cs="Tahoma"/>
          <w:sz w:val="22"/>
          <w:lang w:val="es-ES"/>
        </w:rPr>
        <w:t xml:space="preserve"> asociada con una mayor incidencia de enfermedad significativa como escleroderma (un desorden del sistema inmune se manifiesta por cicatrización de los pulmones, la piel, y otros órganos internos) y enfermedad renal.</w:t>
      </w:r>
    </w:p>
    <w:p w14:paraId="24DEAB41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sz w:val="22"/>
        </w:rPr>
        <w:t> </w:t>
      </w:r>
    </w:p>
    <w:p w14:paraId="0D5CAD3D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Datos toxicológicos para los componentes: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No hay datos disponibles</w:t>
      </w:r>
    </w:p>
    <w:p w14:paraId="376EC1B8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sz w:val="22"/>
        </w:rPr>
        <w:t> </w:t>
      </w:r>
    </w:p>
    <w:p w14:paraId="2F0A9167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a la corrosión/irritación de la piel: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Puede causar irritación, reacción alérgica de la piel.</w:t>
      </w:r>
    </w:p>
    <w:p w14:paraId="4378E2ED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sz w:val="22"/>
        </w:rPr>
        <w:t> </w:t>
      </w:r>
    </w:p>
    <w:p w14:paraId="0FA67505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Daño, irritación de ojos: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Mayo causa irritación mecánica de los ojos es posible</w:t>
      </w:r>
    </w:p>
    <w:p w14:paraId="7FE3E8E6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sz w:val="22"/>
        </w:rPr>
        <w:t> </w:t>
      </w:r>
    </w:p>
    <w:p w14:paraId="656AC693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Sensibilización de la piel: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No se considera como un sensibilizador de la</w:t>
      </w:r>
    </w:p>
    <w:p w14:paraId="4C50DB87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sz w:val="22"/>
        </w:rPr>
        <w:t> </w:t>
      </w:r>
    </w:p>
    <w:p w14:paraId="5502B9FC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Sensibilización respiratoria: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No se considera como un sensibilizador de la</w:t>
      </w:r>
    </w:p>
    <w:p w14:paraId="64A5E09F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sz w:val="22"/>
        </w:rPr>
        <w:t> </w:t>
      </w:r>
    </w:p>
    <w:p w14:paraId="4AA71910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Efectos mutagénicos: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No se considera como un mutagénico</w:t>
      </w:r>
    </w:p>
    <w:p w14:paraId="07796AD6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sz w:val="22"/>
        </w:rPr>
        <w:t> </w:t>
      </w:r>
    </w:p>
    <w:p w14:paraId="5804360F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Toxicidad reproductiva: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No hay datos disponibles</w:t>
      </w:r>
    </w:p>
    <w:p w14:paraId="349ABEA2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sz w:val="22"/>
        </w:rPr>
        <w:t> </w:t>
      </w:r>
    </w:p>
    <w:p w14:paraId="2F9016E2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STOT solo: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No hay datos disponibles</w:t>
      </w:r>
    </w:p>
    <w:p w14:paraId="45CAA143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sz w:val="22"/>
        </w:rPr>
        <w:t> </w:t>
      </w:r>
    </w:p>
    <w:p w14:paraId="099953EC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STOT exposición repetida: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Daño a los pulmones por la exposición repetida o prolongada si se inhala</w:t>
      </w:r>
    </w:p>
    <w:p w14:paraId="5A352A46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sz w:val="22"/>
        </w:rPr>
        <w:t>  </w:t>
      </w:r>
    </w:p>
    <w:p w14:paraId="44A39958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sz w:val="22"/>
        </w:rPr>
        <w:t>                                      </w:t>
      </w:r>
    </w:p>
    <w:p w14:paraId="533E9D9C" w14:textId="77777777" w:rsidR="008F0439" w:rsidRDefault="008F0439" w:rsidP="00C65CE7">
      <w:pPr>
        <w:spacing w:after="0"/>
        <w:rPr>
          <w:rFonts w:cs="Tahoma"/>
          <w:color w:val="7030A0"/>
          <w:sz w:val="22"/>
        </w:rPr>
      </w:pPr>
    </w:p>
    <w:p w14:paraId="24313EF1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color w:val="7030A0"/>
          <w:sz w:val="22"/>
        </w:rPr>
        <w:t> </w:t>
      </w:r>
      <w:r w:rsidRPr="00C65CE7">
        <w:rPr>
          <w:rFonts w:cs="Tahoma"/>
          <w:b/>
          <w:bCs/>
          <w:color w:val="7030A0"/>
          <w:szCs w:val="24"/>
          <w:lang w:val="es-ES"/>
        </w:rPr>
        <w:t>12. INFORMACIÓN ECOLÓGICA</w:t>
      </w:r>
    </w:p>
    <w:p w14:paraId="10487227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</w:rPr>
        <w:t> </w:t>
      </w:r>
    </w:p>
    <w:p w14:paraId="46500A66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Biodegradabilidad: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No hay datos disponibles</w:t>
      </w:r>
    </w:p>
    <w:p w14:paraId="07ABC8CB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Bioacumulación: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No hay datos disponibles</w:t>
      </w:r>
    </w:p>
    <w:p w14:paraId="6442D023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 xml:space="preserve">Toxicidad para los </w:t>
      </w:r>
      <w:proofErr w:type="gramStart"/>
      <w:r w:rsidRPr="00C65CE7">
        <w:rPr>
          <w:rFonts w:cs="Tahoma"/>
          <w:b/>
          <w:bCs/>
          <w:sz w:val="22"/>
          <w:lang w:val="es-ES"/>
        </w:rPr>
        <w:t>peces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:</w:t>
      </w:r>
      <w:proofErr w:type="gramEnd"/>
      <w:r w:rsidRPr="00C65CE7">
        <w:rPr>
          <w:rFonts w:cs="Tahoma"/>
          <w:sz w:val="22"/>
          <w:lang w:val="es-ES"/>
        </w:rPr>
        <w:t xml:space="preserve"> No hay datos disponibles</w:t>
      </w:r>
    </w:p>
    <w:p w14:paraId="7237B7FD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 xml:space="preserve">Toxicidad para </w:t>
      </w:r>
      <w:proofErr w:type="gramStart"/>
      <w:r w:rsidRPr="00C65CE7">
        <w:rPr>
          <w:rFonts w:cs="Tahoma"/>
          <w:b/>
          <w:bCs/>
          <w:sz w:val="22"/>
          <w:lang w:val="es-ES"/>
        </w:rPr>
        <w:t>invertebrados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:</w:t>
      </w:r>
      <w:proofErr w:type="gramEnd"/>
      <w:r w:rsidRPr="00C65CE7">
        <w:rPr>
          <w:rFonts w:cs="Tahoma"/>
          <w:sz w:val="22"/>
          <w:lang w:val="es-ES"/>
        </w:rPr>
        <w:t xml:space="preserve"> No hay datos disponibles</w:t>
      </w:r>
    </w:p>
    <w:p w14:paraId="5E9A469D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Toxicidad para algas: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No hay datos disponibles</w:t>
      </w:r>
    </w:p>
    <w:p w14:paraId="5F93EFD7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 xml:space="preserve">Toxicidad para las </w:t>
      </w:r>
      <w:proofErr w:type="gramStart"/>
      <w:r w:rsidRPr="00C65CE7">
        <w:rPr>
          <w:rFonts w:cs="Tahoma"/>
          <w:b/>
          <w:bCs/>
          <w:sz w:val="22"/>
          <w:lang w:val="es-ES"/>
        </w:rPr>
        <w:t>bacterias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:</w:t>
      </w:r>
      <w:proofErr w:type="gramEnd"/>
      <w:r w:rsidRPr="00C65CE7">
        <w:rPr>
          <w:rFonts w:cs="Tahoma"/>
          <w:b/>
          <w:bCs/>
          <w:sz w:val="22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No hay datos disponibles</w:t>
      </w:r>
      <w:r w:rsidRPr="00C65CE7">
        <w:rPr>
          <w:rFonts w:cs="Tahoma"/>
          <w:b/>
          <w:bCs/>
          <w:sz w:val="22"/>
          <w:lang w:val="es-ES"/>
        </w:rPr>
        <w:t xml:space="preserve"> </w:t>
      </w:r>
      <w:r w:rsidRPr="00C65CE7">
        <w:rPr>
          <w:rFonts w:cs="Tahoma"/>
          <w:b/>
          <w:bCs/>
          <w:color w:val="0070C0"/>
          <w:szCs w:val="24"/>
        </w:rPr>
        <w:t>  </w:t>
      </w:r>
    </w:p>
    <w:p w14:paraId="49650025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Cs w:val="24"/>
        </w:rPr>
        <w:t xml:space="preserve">  </w:t>
      </w:r>
    </w:p>
    <w:p w14:paraId="42C35AA4" w14:textId="77777777" w:rsidR="008F0439" w:rsidRDefault="008F0439" w:rsidP="00C65CE7">
      <w:pPr>
        <w:rPr>
          <w:rFonts w:cs="Tahoma"/>
          <w:b/>
          <w:bCs/>
          <w:color w:val="7030A0"/>
          <w:szCs w:val="24"/>
          <w:lang w:val="es-ES"/>
        </w:rPr>
      </w:pPr>
    </w:p>
    <w:p w14:paraId="5B791F31" w14:textId="77777777" w:rsidR="008F0439" w:rsidRDefault="008F0439" w:rsidP="00C65CE7">
      <w:pPr>
        <w:rPr>
          <w:rFonts w:cs="Tahoma"/>
          <w:b/>
          <w:bCs/>
          <w:color w:val="7030A0"/>
          <w:szCs w:val="24"/>
          <w:lang w:val="es-ES"/>
        </w:rPr>
      </w:pPr>
    </w:p>
    <w:p w14:paraId="50AE7DEE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color w:val="7030A0"/>
          <w:szCs w:val="24"/>
          <w:lang w:val="es-ES"/>
        </w:rPr>
        <w:lastRenderedPageBreak/>
        <w:t>13. DISPOSICIÓN</w:t>
      </w:r>
      <w:r w:rsidRPr="00C65CE7">
        <w:rPr>
          <w:rFonts w:cs="Tahoma"/>
          <w:b/>
          <w:bCs/>
          <w:sz w:val="22"/>
        </w:rPr>
        <w:t xml:space="preserve">          </w:t>
      </w:r>
    </w:p>
    <w:p w14:paraId="5121F936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b/>
          <w:bCs/>
          <w:sz w:val="22"/>
        </w:rPr>
        <w:t> </w:t>
      </w:r>
    </w:p>
    <w:p w14:paraId="1F628016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Métodos de tratamiento de residuos: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Eliminar en un vertedero autorizado según federales, estatales y</w:t>
      </w:r>
    </w:p>
    <w:p w14:paraId="20D87BF3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>regulaciones locales.</w:t>
      </w:r>
    </w:p>
    <w:p w14:paraId="2C17D658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sz w:val="22"/>
        </w:rPr>
        <w:t> </w:t>
      </w:r>
    </w:p>
    <w:p w14:paraId="2986C93C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Envases contaminados: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Siga los reglamentos nacionales o locales aplicables todos.</w:t>
      </w:r>
    </w:p>
    <w:p w14:paraId="32E2BF6A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sz w:val="22"/>
        </w:rPr>
        <w:t> </w:t>
      </w:r>
    </w:p>
    <w:p w14:paraId="3FD61D53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sz w:val="22"/>
        </w:rPr>
        <w:t> </w:t>
      </w:r>
    </w:p>
    <w:p w14:paraId="142FCE80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color w:val="7030A0"/>
          <w:szCs w:val="24"/>
          <w:lang w:val="es-ES"/>
        </w:rPr>
        <w:t>14. TRANSPORTE INFORMACIÓN</w:t>
      </w:r>
    </w:p>
    <w:p w14:paraId="0911B3B5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</w:rPr>
        <w:t>                                                                     </w:t>
      </w:r>
    </w:p>
    <w:p w14:paraId="0727EADE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Número UN: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No regulado</w:t>
      </w:r>
      <w:r w:rsidRPr="00C65CE7">
        <w:rPr>
          <w:rFonts w:cs="Tahoma"/>
          <w:b/>
          <w:bCs/>
          <w:sz w:val="22"/>
          <w:lang w:val="es-ES"/>
        </w:rPr>
        <w:t xml:space="preserve"> </w:t>
      </w:r>
    </w:p>
    <w:p w14:paraId="2169FE66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Nombre de UN embarque: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No regulado</w:t>
      </w:r>
    </w:p>
    <w:p w14:paraId="7A5147EC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Clase de riesgo de transporte: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No regulado</w:t>
      </w:r>
    </w:p>
    <w:p w14:paraId="1B4123C5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Grupo de embalaje: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No regulado</w:t>
      </w:r>
    </w:p>
    <w:p w14:paraId="2D05F9EF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Peligros ambientales: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No regulado</w:t>
      </w:r>
    </w:p>
    <w:p w14:paraId="59521698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Estados Unidos punto carretera/ferrocarril/vías fluviales: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No regulado</w:t>
      </w:r>
    </w:p>
    <w:p w14:paraId="3D39BE14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Transporte Canadá carretera/ferrocarril/vías fluviales: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No regulado</w:t>
      </w:r>
    </w:p>
    <w:p w14:paraId="6B3DDE94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Marítimo internacional de mercancías peligrosas: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No regulado</w:t>
      </w:r>
    </w:p>
    <w:p w14:paraId="3F90C163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sz w:val="22"/>
        </w:rPr>
        <w:t> </w:t>
      </w:r>
    </w:p>
    <w:p w14:paraId="2F57C2EA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color w:val="7030A0"/>
          <w:szCs w:val="24"/>
          <w:lang w:val="es-ES"/>
        </w:rPr>
        <w:t>15. INFORMACIÓN</w:t>
      </w:r>
    </w:p>
    <w:p w14:paraId="54DD5D94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>La información reglamentaria no pretende ser completa. Otras disposiciones pueden aplicarse a este material.</w:t>
      </w:r>
    </w:p>
    <w:p w14:paraId="4B5BD70C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sz w:val="22"/>
        </w:rPr>
        <w:t>                                                </w:t>
      </w:r>
      <w:r w:rsidRPr="00C65CE7">
        <w:rPr>
          <w:rFonts w:cs="Tahoma"/>
          <w:b/>
          <w:bCs/>
          <w:sz w:val="22"/>
          <w:lang w:val="es-ES"/>
        </w:rPr>
        <w:t xml:space="preserve">Estado regulador federal </w:t>
      </w:r>
    </w:p>
    <w:p w14:paraId="1D55D0DC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</w:rPr>
        <w:t xml:space="preserve">                                                           </w:t>
      </w:r>
    </w:p>
    <w:p w14:paraId="003A582D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Notificación de estado</w:t>
      </w:r>
    </w:p>
    <w:p w14:paraId="59555810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EINECS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Todos los componentes enumerados</w:t>
      </w:r>
    </w:p>
    <w:p w14:paraId="3A2053FA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DSL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Todos los componentes enumerados</w:t>
      </w:r>
    </w:p>
    <w:p w14:paraId="054270D8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TSCA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Todos los componentes enumerados</w:t>
      </w:r>
    </w:p>
    <w:p w14:paraId="60EFCBD5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Artículo de SARA (313)</w:t>
      </w:r>
    </w:p>
    <w:p w14:paraId="6A6BA183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</w:rPr>
        <w:t xml:space="preserve">                    </w:t>
      </w:r>
      <w:r w:rsidRPr="00C65CE7">
        <w:rPr>
          <w:rFonts w:cs="Tahoma"/>
          <w:sz w:val="22"/>
          <w:lang w:val="es-ES"/>
        </w:rPr>
        <w:t>No es aplicable</w:t>
      </w:r>
    </w:p>
    <w:p w14:paraId="3E201773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SARA Hazard categorías (311/312)</w:t>
      </w:r>
    </w:p>
    <w:p w14:paraId="70307017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>Peligro de salud crónica</w:t>
      </w:r>
    </w:p>
    <w:p w14:paraId="0D490FFB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lastRenderedPageBreak/>
        <w:t>WHMIS de Canadá:</w:t>
      </w:r>
      <w:r w:rsidRPr="00C65CE7">
        <w:rPr>
          <w:rFonts w:cs="Tahoma"/>
          <w:b/>
          <w:bCs/>
          <w:szCs w:val="24"/>
          <w:lang w:val="es-ES"/>
        </w:rPr>
        <w:t xml:space="preserve"> </w:t>
      </w:r>
      <w:r w:rsidRPr="00C65CE7">
        <w:rPr>
          <w:rFonts w:cs="Tahoma"/>
          <w:sz w:val="22"/>
          <w:lang w:val="es-ES"/>
        </w:rPr>
        <w:t>No es aplicable</w:t>
      </w:r>
    </w:p>
    <w:p w14:paraId="46F6B9C5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 xml:space="preserve">Estado </w:t>
      </w:r>
      <w:proofErr w:type="spellStart"/>
      <w:r w:rsidRPr="00C65CE7">
        <w:rPr>
          <w:rFonts w:cs="Tahoma"/>
          <w:b/>
          <w:bCs/>
          <w:sz w:val="22"/>
          <w:lang w:val="es-ES"/>
        </w:rPr>
        <w:t>estado</w:t>
      </w:r>
      <w:proofErr w:type="spellEnd"/>
      <w:r w:rsidRPr="00C65CE7">
        <w:rPr>
          <w:rFonts w:cs="Tahoma"/>
          <w:b/>
          <w:bCs/>
          <w:sz w:val="22"/>
          <w:lang w:val="es-ES"/>
        </w:rPr>
        <w:t xml:space="preserve"> regulador</w:t>
      </w:r>
    </w:p>
    <w:p w14:paraId="02418D24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>Agua potable segura de California y tóxicos ley (Propuesta 65)</w:t>
      </w:r>
    </w:p>
    <w:p w14:paraId="27D05800" w14:textId="77777777" w:rsidR="00C65CE7" w:rsidRPr="00C65CE7" w:rsidRDefault="00C65CE7" w:rsidP="00C65CE7">
      <w:pPr>
        <w:spacing w:after="0"/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>Las regulaciones de la Proposición 65 de California se aplican a este producto.</w:t>
      </w:r>
    </w:p>
    <w:p w14:paraId="7ECCBB22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sz w:val="22"/>
        </w:rPr>
        <w:t xml:space="preserve">                       </w:t>
      </w:r>
    </w:p>
    <w:p w14:paraId="0F3414F8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b/>
          <w:bCs/>
          <w:sz w:val="22"/>
          <w:lang w:val="es-ES"/>
        </w:rPr>
        <w:t xml:space="preserve">Clasificación de HMIS de clasificación de peligros NFPA </w:t>
      </w:r>
    </w:p>
    <w:p w14:paraId="5C152D42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b/>
          <w:bCs/>
          <w:sz w:val="22"/>
        </w:rPr>
        <w:t xml:space="preserve">  </w:t>
      </w:r>
      <w:r w:rsidRPr="00C65CE7">
        <w:rPr>
          <w:rFonts w:cs="Tahoma"/>
          <w:sz w:val="22"/>
          <w:lang w:val="es-ES"/>
        </w:rPr>
        <w:t xml:space="preserve">: Salud 1: 1 </w:t>
      </w:r>
    </w:p>
    <w:p w14:paraId="33761B8A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>Inflamabilidad: 0 inflamabilidad: 0</w:t>
      </w:r>
    </w:p>
    <w:p w14:paraId="550B3973" w14:textId="77777777" w:rsidR="00C65CE7" w:rsidRPr="00C65CE7" w:rsidRDefault="00C65CE7" w:rsidP="00C65CE7">
      <w:pPr>
        <w:spacing w:before="40" w:after="40"/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 xml:space="preserve">Reactividad: 0 peligro físico: 0 </w:t>
      </w:r>
    </w:p>
    <w:p w14:paraId="2AA7D316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szCs w:val="24"/>
        </w:rPr>
        <w:t xml:space="preserve">                                                   </w:t>
      </w:r>
      <w:r w:rsidRPr="00C65CE7">
        <w:rPr>
          <w:rFonts w:cs="Tahoma"/>
          <w:szCs w:val="24"/>
        </w:rPr>
        <w:t>                                          </w:t>
      </w:r>
      <w:r w:rsidRPr="00C65CE7">
        <w:rPr>
          <w:rFonts w:cs="Tahoma"/>
          <w:sz w:val="22"/>
          <w:lang w:val="es-ES"/>
        </w:rPr>
        <w:t>Protección personal: B</w:t>
      </w:r>
    </w:p>
    <w:tbl>
      <w:tblPr>
        <w:tblpPr w:leftFromText="180" w:rightFromText="180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1019"/>
      </w:tblGrid>
      <w:tr w:rsidR="00C65CE7" w:rsidRPr="00C65CE7" w14:paraId="1EA9079A" w14:textId="77777777" w:rsidTr="00C65CE7">
        <w:trPr>
          <w:trHeight w:val="240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9B276" w14:textId="77777777" w:rsidR="00C65CE7" w:rsidRPr="00C65CE7" w:rsidRDefault="00C65CE7" w:rsidP="00C65CE7">
            <w:pPr>
              <w:spacing w:after="0"/>
              <w:rPr>
                <w:rFonts w:cs="Tahoma"/>
                <w:szCs w:val="24"/>
              </w:rPr>
            </w:pPr>
            <w:r w:rsidRPr="00C65CE7">
              <w:rPr>
                <w:rFonts w:cs="Tahoma"/>
                <w:b/>
                <w:bCs/>
                <w:color w:val="FFFFFF"/>
                <w:szCs w:val="24"/>
                <w:lang w:val="es-ES"/>
              </w:rPr>
              <w:t>SALUD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00693" w14:textId="77777777" w:rsidR="00C65CE7" w:rsidRPr="00C65CE7" w:rsidRDefault="00C65CE7" w:rsidP="00C65CE7">
            <w:pPr>
              <w:spacing w:after="0"/>
              <w:rPr>
                <w:rFonts w:cs="Tahoma"/>
                <w:szCs w:val="24"/>
              </w:rPr>
            </w:pPr>
            <w:r w:rsidRPr="00C65CE7">
              <w:rPr>
                <w:rFonts w:cs="Tahoma"/>
                <w:b/>
                <w:bCs/>
                <w:szCs w:val="24"/>
                <w:lang w:val="es-ES"/>
              </w:rPr>
              <w:t>1</w:t>
            </w:r>
          </w:p>
        </w:tc>
      </w:tr>
      <w:tr w:rsidR="00C65CE7" w:rsidRPr="00C65CE7" w14:paraId="2B150321" w14:textId="77777777" w:rsidTr="00C65CE7">
        <w:trPr>
          <w:trHeight w:val="7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55C63" w14:textId="77777777" w:rsidR="00C65CE7" w:rsidRPr="00C65CE7" w:rsidRDefault="00C65CE7" w:rsidP="00C65CE7">
            <w:pPr>
              <w:spacing w:after="0" w:line="77" w:lineRule="atLeast"/>
              <w:rPr>
                <w:rFonts w:cs="Tahoma"/>
                <w:szCs w:val="24"/>
              </w:rPr>
            </w:pPr>
            <w:r w:rsidRPr="00C65CE7">
              <w:rPr>
                <w:rFonts w:cs="Tahoma"/>
                <w:b/>
                <w:bCs/>
                <w:color w:val="FFFFFF"/>
                <w:szCs w:val="24"/>
                <w:lang w:val="es-ES"/>
              </w:rPr>
              <w:t>INFLAMABILIDAD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619B4" w14:textId="77777777" w:rsidR="00C65CE7" w:rsidRPr="00C65CE7" w:rsidRDefault="00C65CE7" w:rsidP="00C65CE7">
            <w:pPr>
              <w:spacing w:after="0" w:line="77" w:lineRule="atLeast"/>
              <w:rPr>
                <w:rFonts w:cs="Tahoma"/>
                <w:szCs w:val="24"/>
              </w:rPr>
            </w:pPr>
            <w:r w:rsidRPr="00C65CE7">
              <w:rPr>
                <w:rFonts w:cs="Tahoma"/>
                <w:b/>
                <w:bCs/>
                <w:szCs w:val="24"/>
                <w:lang w:val="es-ES"/>
              </w:rPr>
              <w:t>0</w:t>
            </w:r>
          </w:p>
        </w:tc>
      </w:tr>
      <w:tr w:rsidR="00C65CE7" w:rsidRPr="00C65CE7" w14:paraId="4FA9558C" w14:textId="77777777" w:rsidTr="00C65CE7">
        <w:trPr>
          <w:trHeight w:val="22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5E2AD" w14:textId="77777777" w:rsidR="00C65CE7" w:rsidRPr="00C65CE7" w:rsidRDefault="00C65CE7" w:rsidP="00C65CE7">
            <w:pPr>
              <w:spacing w:after="0" w:line="226" w:lineRule="atLeast"/>
              <w:rPr>
                <w:rFonts w:cs="Tahoma"/>
                <w:szCs w:val="24"/>
              </w:rPr>
            </w:pPr>
            <w:r w:rsidRPr="00C65CE7">
              <w:rPr>
                <w:rFonts w:cs="Tahoma"/>
                <w:b/>
                <w:bCs/>
                <w:szCs w:val="24"/>
                <w:lang w:val="es-ES"/>
              </w:rPr>
              <w:t>PELIGRO FÍSICO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5F0F3" w14:textId="77777777" w:rsidR="00C65CE7" w:rsidRPr="00C65CE7" w:rsidRDefault="00C65CE7" w:rsidP="00C65CE7">
            <w:pPr>
              <w:spacing w:after="0" w:line="226" w:lineRule="atLeast"/>
              <w:rPr>
                <w:rFonts w:cs="Tahoma"/>
                <w:szCs w:val="24"/>
              </w:rPr>
            </w:pPr>
            <w:r w:rsidRPr="00C65CE7">
              <w:rPr>
                <w:rFonts w:cs="Tahoma"/>
                <w:b/>
                <w:bCs/>
                <w:szCs w:val="24"/>
                <w:lang w:val="es-ES"/>
              </w:rPr>
              <w:t>0</w:t>
            </w:r>
          </w:p>
        </w:tc>
      </w:tr>
      <w:tr w:rsidR="00C65CE7" w:rsidRPr="00C65CE7" w14:paraId="224E1D76" w14:textId="77777777" w:rsidTr="00C65CE7">
        <w:trPr>
          <w:trHeight w:val="253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3A956" w14:textId="77777777" w:rsidR="00C65CE7" w:rsidRPr="00C65CE7" w:rsidRDefault="00C65CE7" w:rsidP="00C65CE7">
            <w:pPr>
              <w:spacing w:after="0"/>
              <w:rPr>
                <w:rFonts w:cs="Tahoma"/>
                <w:szCs w:val="24"/>
              </w:rPr>
            </w:pPr>
            <w:r w:rsidRPr="00C65CE7">
              <w:rPr>
                <w:rFonts w:cs="Tahoma"/>
                <w:b/>
                <w:bCs/>
                <w:color w:val="FFFFFF"/>
                <w:szCs w:val="24"/>
                <w:lang w:val="es-ES"/>
              </w:rPr>
              <w:t>DE PROTECCIÓN PERSONAL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41B09" w14:textId="77777777" w:rsidR="00C65CE7" w:rsidRPr="00C65CE7" w:rsidRDefault="00C65CE7" w:rsidP="00C65CE7">
            <w:pPr>
              <w:spacing w:after="0"/>
              <w:rPr>
                <w:rFonts w:cs="Tahoma"/>
                <w:szCs w:val="24"/>
              </w:rPr>
            </w:pPr>
            <w:r w:rsidRPr="00C65CE7">
              <w:rPr>
                <w:rFonts w:cs="Tahoma"/>
                <w:b/>
                <w:bCs/>
                <w:szCs w:val="24"/>
                <w:lang w:val="es-ES"/>
              </w:rPr>
              <w:t>B</w:t>
            </w:r>
          </w:p>
        </w:tc>
      </w:tr>
    </w:tbl>
    <w:p w14:paraId="29CCEEA4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szCs w:val="24"/>
        </w:rPr>
        <w:t>       </w:t>
      </w:r>
      <w:r w:rsidR="008F0439">
        <w:rPr>
          <w:noProof/>
          <w:szCs w:val="24"/>
        </w:rPr>
        <w:drawing>
          <wp:inline distT="0" distB="0" distL="0" distR="0" wp14:anchorId="480C85DF" wp14:editId="2378A391">
            <wp:extent cx="1041991" cy="1041991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, 0, 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263" cy="104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5CE7">
        <w:rPr>
          <w:rFonts w:cs="Tahoma"/>
          <w:noProof/>
          <w:szCs w:val="24"/>
        </w:rPr>
        <mc:AlternateContent>
          <mc:Choice Requires="wps">
            <w:drawing>
              <wp:inline distT="0" distB="0" distL="0" distR="0" wp14:anchorId="6627A633" wp14:editId="1A1FD908">
                <wp:extent cx="1042035" cy="1042035"/>
                <wp:effectExtent l="0" t="0" r="0" b="0"/>
                <wp:docPr id="1" name="Picture 2" descr="http://www.translatoruser.net/Meitler%20Consulting%20Bentonite%20SDS%20rev1%20061015_files/image0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2035" cy="1042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97BDBC" id="Picture 2" o:spid="_x0000_s1026" alt="http://www.translatoruser.net/Meitler%20Consulting%20Bentonite%20SDS%20rev1%20061015_files/image003.jpg" style="width:82.05pt;height:8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" filled="f" stroked="f">
                <o:lock v:ext="edit" aspectratio="t"/>
                <w10:anchorlock/>
              </v:rect>
            </w:pict>
          </mc:Fallback>
        </mc:AlternateContent>
      </w:r>
      <w:r w:rsidRPr="00C65CE7">
        <w:rPr>
          <w:rFonts w:cs="Tahoma"/>
          <w:szCs w:val="24"/>
        </w:rPr>
        <w:t xml:space="preserve">                                         </w:t>
      </w:r>
    </w:p>
    <w:p w14:paraId="35EBDAF4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b/>
          <w:bCs/>
          <w:color w:val="7030A0"/>
          <w:szCs w:val="24"/>
          <w:lang w:val="es-ES"/>
        </w:rPr>
        <w:t>16. OTRA INFORMACIÓN</w:t>
      </w:r>
    </w:p>
    <w:p w14:paraId="343B8028" w14:textId="77777777" w:rsidR="00C65CE7" w:rsidRPr="00C65CE7" w:rsidRDefault="00C65CE7" w:rsidP="00C65CE7">
      <w:pPr>
        <w:rPr>
          <w:rFonts w:cs="Tahoma"/>
          <w:szCs w:val="24"/>
        </w:rPr>
      </w:pPr>
      <w:r w:rsidRPr="00C65CE7">
        <w:rPr>
          <w:rFonts w:cs="Tahoma"/>
          <w:sz w:val="22"/>
          <w:lang w:val="es-ES"/>
        </w:rPr>
        <w:t xml:space="preserve">La información acumulada en el presente se cree que es exacta. Meitler </w:t>
      </w:r>
      <w:proofErr w:type="spellStart"/>
      <w:r w:rsidRPr="00C65CE7">
        <w:rPr>
          <w:rFonts w:cs="Tahoma"/>
          <w:sz w:val="22"/>
          <w:lang w:val="es-ES"/>
        </w:rPr>
        <w:t>Consulting</w:t>
      </w:r>
      <w:proofErr w:type="spellEnd"/>
      <w:r w:rsidRPr="00C65CE7">
        <w:rPr>
          <w:rFonts w:cs="Tahoma"/>
          <w:sz w:val="22"/>
          <w:lang w:val="es-ES"/>
        </w:rPr>
        <w:t xml:space="preserve">, Inc. no asume responsabilidad alguna por la exactitud o la exhaustividad de la información proporcionada en este documento. Determinación final de la idoneidad de cualquier material es responsabilidad exclusiva del usuario. Todos los materiales pueden presentar peligros desconocidos y deben usarse con precaución. Aunque aquí se describen ciertos peligros, no podemos garantizar que estos son los peligros únicos que existen. </w:t>
      </w:r>
    </w:p>
    <w:p w14:paraId="69B05D3D" w14:textId="77777777" w:rsidR="00E6110D" w:rsidRPr="00A07076" w:rsidRDefault="00E6110D" w:rsidP="00C65CE7">
      <w:pPr>
        <w:rPr>
          <w:b/>
          <w:color w:val="7030A0"/>
        </w:rPr>
      </w:pPr>
    </w:p>
    <w:sectPr w:rsidR="00E6110D" w:rsidRPr="00A07076" w:rsidSect="008F0439">
      <w:headerReference w:type="default" r:id="rId11"/>
      <w:footerReference w:type="default" r:id="rId12"/>
      <w:pgSz w:w="12240" w:h="15840"/>
      <w:pgMar w:top="720" w:right="720" w:bottom="720" w:left="720" w:header="720" w:footer="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8DD0C" w14:textId="77777777" w:rsidR="000517A1" w:rsidRDefault="000517A1" w:rsidP="00BD6CF4">
      <w:pPr>
        <w:spacing w:after="0"/>
      </w:pPr>
      <w:r>
        <w:separator/>
      </w:r>
    </w:p>
  </w:endnote>
  <w:endnote w:type="continuationSeparator" w:id="0">
    <w:p w14:paraId="4BF597D4" w14:textId="77777777" w:rsidR="000517A1" w:rsidRDefault="000517A1" w:rsidP="00BD6C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591E" w14:textId="77777777" w:rsidR="008E7690" w:rsidRDefault="00BF0E29" w:rsidP="00FA48FB">
    <w:pPr>
      <w:pStyle w:val="Footer"/>
      <w:rPr>
        <w:rFonts w:ascii="Lucida Sans Unicode" w:hAnsi="Lucida Sans Unicode" w:cs="Lucida Sans Unicode"/>
        <w:color w:val="696969"/>
        <w:sz w:val="15"/>
        <w:szCs w:val="15"/>
      </w:rPr>
    </w:pPr>
    <w:r w:rsidRPr="00BF0E29">
      <w:rPr>
        <w:sz w:val="22"/>
      </w:rPr>
      <w:t>MCI-MC-10, 20, 60, 70, 80, 110, 200, 205, 210, 210A, 215, 220, 225, 225LA, 230, 240, 250, 255, 255C, 260, 260A, 260SA, 260B, 265, 270, 275, 280, 285, 290, 295, 300G, 305G, 310G, 310SP, 320G, 330G, 335G, 340G, 345G, 350G, 355G, 360G, 370G, 375G, 380G, 385A, 390G, MCM, P1G, P3G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60C38" w14:textId="77777777" w:rsidR="000517A1" w:rsidRDefault="000517A1" w:rsidP="00BD6CF4">
      <w:pPr>
        <w:spacing w:after="0"/>
      </w:pPr>
      <w:r>
        <w:separator/>
      </w:r>
    </w:p>
  </w:footnote>
  <w:footnote w:type="continuationSeparator" w:id="0">
    <w:p w14:paraId="5BCA07A6" w14:textId="77777777" w:rsidR="000517A1" w:rsidRDefault="000517A1" w:rsidP="00BD6C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D97B8" w14:textId="77777777" w:rsidR="00190A17" w:rsidRDefault="00190A17">
    <w:pPr>
      <w:pStyle w:val="Header"/>
    </w:pPr>
  </w:p>
  <w:p w14:paraId="2BC229CA" w14:textId="77777777" w:rsidR="00190A17" w:rsidRDefault="00190A17">
    <w:pPr>
      <w:pStyle w:val="Header"/>
    </w:pPr>
  </w:p>
  <w:p w14:paraId="52C9E9D9" w14:textId="77777777" w:rsidR="00190A17" w:rsidRDefault="00190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F0286"/>
    <w:multiLevelType w:val="hybridMultilevel"/>
    <w:tmpl w:val="7E7600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A4F"/>
    <w:rsid w:val="00000658"/>
    <w:rsid w:val="00001E58"/>
    <w:rsid w:val="0000352C"/>
    <w:rsid w:val="00005E2C"/>
    <w:rsid w:val="000064E4"/>
    <w:rsid w:val="00006E9A"/>
    <w:rsid w:val="000167F7"/>
    <w:rsid w:val="00020923"/>
    <w:rsid w:val="00022F22"/>
    <w:rsid w:val="00023400"/>
    <w:rsid w:val="00024E4D"/>
    <w:rsid w:val="000272DB"/>
    <w:rsid w:val="00033606"/>
    <w:rsid w:val="000357B3"/>
    <w:rsid w:val="00040362"/>
    <w:rsid w:val="00041B07"/>
    <w:rsid w:val="00044FD3"/>
    <w:rsid w:val="000517A1"/>
    <w:rsid w:val="00052B09"/>
    <w:rsid w:val="00060EA6"/>
    <w:rsid w:val="00060F34"/>
    <w:rsid w:val="00064945"/>
    <w:rsid w:val="00065EA7"/>
    <w:rsid w:val="00066023"/>
    <w:rsid w:val="00070003"/>
    <w:rsid w:val="00071BCF"/>
    <w:rsid w:val="00076EE8"/>
    <w:rsid w:val="00085D7D"/>
    <w:rsid w:val="00097CB1"/>
    <w:rsid w:val="000A0971"/>
    <w:rsid w:val="000A0DC3"/>
    <w:rsid w:val="000A6323"/>
    <w:rsid w:val="000B0F10"/>
    <w:rsid w:val="000B6DBB"/>
    <w:rsid w:val="000C2796"/>
    <w:rsid w:val="000C56A8"/>
    <w:rsid w:val="000C61B5"/>
    <w:rsid w:val="000D26FC"/>
    <w:rsid w:val="000D7E04"/>
    <w:rsid w:val="000E0261"/>
    <w:rsid w:val="000E13F4"/>
    <w:rsid w:val="000F099D"/>
    <w:rsid w:val="000F10C7"/>
    <w:rsid w:val="000F7749"/>
    <w:rsid w:val="00115CDF"/>
    <w:rsid w:val="00116327"/>
    <w:rsid w:val="001178C4"/>
    <w:rsid w:val="00123A21"/>
    <w:rsid w:val="00127C9C"/>
    <w:rsid w:val="00135CC7"/>
    <w:rsid w:val="001362D3"/>
    <w:rsid w:val="001366C1"/>
    <w:rsid w:val="00140C02"/>
    <w:rsid w:val="00143698"/>
    <w:rsid w:val="00147C83"/>
    <w:rsid w:val="00164655"/>
    <w:rsid w:val="00166503"/>
    <w:rsid w:val="00167E73"/>
    <w:rsid w:val="001705F1"/>
    <w:rsid w:val="0017206C"/>
    <w:rsid w:val="0017542D"/>
    <w:rsid w:val="0017722B"/>
    <w:rsid w:val="00190A17"/>
    <w:rsid w:val="00192120"/>
    <w:rsid w:val="00194AFE"/>
    <w:rsid w:val="001A4D45"/>
    <w:rsid w:val="001A6C8F"/>
    <w:rsid w:val="001B1827"/>
    <w:rsid w:val="001B677D"/>
    <w:rsid w:val="001C1EA7"/>
    <w:rsid w:val="001C4B42"/>
    <w:rsid w:val="001C6693"/>
    <w:rsid w:val="001E16B5"/>
    <w:rsid w:val="001E1A36"/>
    <w:rsid w:val="001E5746"/>
    <w:rsid w:val="001E647A"/>
    <w:rsid w:val="001F2856"/>
    <w:rsid w:val="001F65B7"/>
    <w:rsid w:val="00200C30"/>
    <w:rsid w:val="00201A4F"/>
    <w:rsid w:val="002125EC"/>
    <w:rsid w:val="00212CB7"/>
    <w:rsid w:val="00214195"/>
    <w:rsid w:val="00221D0B"/>
    <w:rsid w:val="00224AB3"/>
    <w:rsid w:val="00227759"/>
    <w:rsid w:val="002331AD"/>
    <w:rsid w:val="00246C43"/>
    <w:rsid w:val="00246D45"/>
    <w:rsid w:val="0026083A"/>
    <w:rsid w:val="0026325F"/>
    <w:rsid w:val="00286451"/>
    <w:rsid w:val="00290484"/>
    <w:rsid w:val="002933A3"/>
    <w:rsid w:val="002951D3"/>
    <w:rsid w:val="002A5C8A"/>
    <w:rsid w:val="002B0C2B"/>
    <w:rsid w:val="002B38C0"/>
    <w:rsid w:val="002B6030"/>
    <w:rsid w:val="002C317B"/>
    <w:rsid w:val="002C6448"/>
    <w:rsid w:val="002D02FC"/>
    <w:rsid w:val="002E5B1C"/>
    <w:rsid w:val="003015EF"/>
    <w:rsid w:val="0030270F"/>
    <w:rsid w:val="00310F8D"/>
    <w:rsid w:val="00313AB1"/>
    <w:rsid w:val="0031617A"/>
    <w:rsid w:val="003219B4"/>
    <w:rsid w:val="00336405"/>
    <w:rsid w:val="00341EC0"/>
    <w:rsid w:val="0035306B"/>
    <w:rsid w:val="0035547A"/>
    <w:rsid w:val="003571EF"/>
    <w:rsid w:val="00365907"/>
    <w:rsid w:val="003722D7"/>
    <w:rsid w:val="00372B80"/>
    <w:rsid w:val="0037719B"/>
    <w:rsid w:val="00381899"/>
    <w:rsid w:val="003818B7"/>
    <w:rsid w:val="003A2B25"/>
    <w:rsid w:val="003A632E"/>
    <w:rsid w:val="003B5CD8"/>
    <w:rsid w:val="003B7D19"/>
    <w:rsid w:val="003C5177"/>
    <w:rsid w:val="003C6646"/>
    <w:rsid w:val="003D038D"/>
    <w:rsid w:val="003D4CD9"/>
    <w:rsid w:val="003D6278"/>
    <w:rsid w:val="003D66FB"/>
    <w:rsid w:val="003E04E1"/>
    <w:rsid w:val="003E0F80"/>
    <w:rsid w:val="003E1020"/>
    <w:rsid w:val="003E1FFD"/>
    <w:rsid w:val="003E3370"/>
    <w:rsid w:val="003E5498"/>
    <w:rsid w:val="003E586A"/>
    <w:rsid w:val="003E5FDB"/>
    <w:rsid w:val="003F0B01"/>
    <w:rsid w:val="003F1AC3"/>
    <w:rsid w:val="0040436F"/>
    <w:rsid w:val="00405F3E"/>
    <w:rsid w:val="00406F27"/>
    <w:rsid w:val="0041557E"/>
    <w:rsid w:val="00426586"/>
    <w:rsid w:val="00430A35"/>
    <w:rsid w:val="00433913"/>
    <w:rsid w:val="00435B4C"/>
    <w:rsid w:val="00436C94"/>
    <w:rsid w:val="0043724B"/>
    <w:rsid w:val="004377A0"/>
    <w:rsid w:val="004457D0"/>
    <w:rsid w:val="00451265"/>
    <w:rsid w:val="00452308"/>
    <w:rsid w:val="0046340E"/>
    <w:rsid w:val="004635DE"/>
    <w:rsid w:val="00467EE9"/>
    <w:rsid w:val="004834FE"/>
    <w:rsid w:val="004862DC"/>
    <w:rsid w:val="00486BB8"/>
    <w:rsid w:val="0049113C"/>
    <w:rsid w:val="00495707"/>
    <w:rsid w:val="004A5C9F"/>
    <w:rsid w:val="004B6F78"/>
    <w:rsid w:val="004C1533"/>
    <w:rsid w:val="004C4C50"/>
    <w:rsid w:val="004C54C9"/>
    <w:rsid w:val="004C7E29"/>
    <w:rsid w:val="004D67DD"/>
    <w:rsid w:val="004F0BB5"/>
    <w:rsid w:val="004F32F2"/>
    <w:rsid w:val="00500BAA"/>
    <w:rsid w:val="00502CC1"/>
    <w:rsid w:val="0050408F"/>
    <w:rsid w:val="00510975"/>
    <w:rsid w:val="00514225"/>
    <w:rsid w:val="00517A67"/>
    <w:rsid w:val="00517C46"/>
    <w:rsid w:val="00517DC9"/>
    <w:rsid w:val="005255F6"/>
    <w:rsid w:val="005315AB"/>
    <w:rsid w:val="00532B48"/>
    <w:rsid w:val="0054053E"/>
    <w:rsid w:val="00541A4B"/>
    <w:rsid w:val="00541F42"/>
    <w:rsid w:val="005421AB"/>
    <w:rsid w:val="00544125"/>
    <w:rsid w:val="005521B2"/>
    <w:rsid w:val="00572B81"/>
    <w:rsid w:val="00574BF0"/>
    <w:rsid w:val="00580738"/>
    <w:rsid w:val="00582023"/>
    <w:rsid w:val="00583C51"/>
    <w:rsid w:val="00584A26"/>
    <w:rsid w:val="00597F4B"/>
    <w:rsid w:val="005B6004"/>
    <w:rsid w:val="005B73A0"/>
    <w:rsid w:val="005D040F"/>
    <w:rsid w:val="005D4534"/>
    <w:rsid w:val="005D537A"/>
    <w:rsid w:val="005E0DEF"/>
    <w:rsid w:val="005E33E2"/>
    <w:rsid w:val="0060475A"/>
    <w:rsid w:val="00607564"/>
    <w:rsid w:val="00613AD0"/>
    <w:rsid w:val="00615B82"/>
    <w:rsid w:val="00620168"/>
    <w:rsid w:val="00621BFA"/>
    <w:rsid w:val="006313A1"/>
    <w:rsid w:val="006335EC"/>
    <w:rsid w:val="00634384"/>
    <w:rsid w:val="006348F2"/>
    <w:rsid w:val="00644451"/>
    <w:rsid w:val="0064523A"/>
    <w:rsid w:val="006509E8"/>
    <w:rsid w:val="0065328C"/>
    <w:rsid w:val="00653786"/>
    <w:rsid w:val="006566A2"/>
    <w:rsid w:val="00670B12"/>
    <w:rsid w:val="006727E5"/>
    <w:rsid w:val="00677CC7"/>
    <w:rsid w:val="0068215A"/>
    <w:rsid w:val="00684224"/>
    <w:rsid w:val="006934FE"/>
    <w:rsid w:val="00695359"/>
    <w:rsid w:val="006B2D46"/>
    <w:rsid w:val="006C0F1B"/>
    <w:rsid w:val="006C20AB"/>
    <w:rsid w:val="006C2604"/>
    <w:rsid w:val="006C4C73"/>
    <w:rsid w:val="006D528D"/>
    <w:rsid w:val="006E029E"/>
    <w:rsid w:val="006E05BB"/>
    <w:rsid w:val="006E3AF3"/>
    <w:rsid w:val="006E3B24"/>
    <w:rsid w:val="006E4D9B"/>
    <w:rsid w:val="006E5ABB"/>
    <w:rsid w:val="00711000"/>
    <w:rsid w:val="00714A4F"/>
    <w:rsid w:val="0072020D"/>
    <w:rsid w:val="00725F12"/>
    <w:rsid w:val="007418DA"/>
    <w:rsid w:val="00747838"/>
    <w:rsid w:val="00757D75"/>
    <w:rsid w:val="00763C49"/>
    <w:rsid w:val="00763D43"/>
    <w:rsid w:val="0076710F"/>
    <w:rsid w:val="00767323"/>
    <w:rsid w:val="007733AE"/>
    <w:rsid w:val="0077349D"/>
    <w:rsid w:val="00773585"/>
    <w:rsid w:val="00780095"/>
    <w:rsid w:val="007828C5"/>
    <w:rsid w:val="00783016"/>
    <w:rsid w:val="007833F1"/>
    <w:rsid w:val="007A241F"/>
    <w:rsid w:val="007A5F2D"/>
    <w:rsid w:val="007A72C7"/>
    <w:rsid w:val="007B7A2C"/>
    <w:rsid w:val="007C087E"/>
    <w:rsid w:val="007C6423"/>
    <w:rsid w:val="007D773F"/>
    <w:rsid w:val="007F0910"/>
    <w:rsid w:val="007F3DD5"/>
    <w:rsid w:val="007F43DE"/>
    <w:rsid w:val="008044A5"/>
    <w:rsid w:val="008066CC"/>
    <w:rsid w:val="008119B9"/>
    <w:rsid w:val="00816D8F"/>
    <w:rsid w:val="00817E07"/>
    <w:rsid w:val="0082448D"/>
    <w:rsid w:val="00825377"/>
    <w:rsid w:val="00827A90"/>
    <w:rsid w:val="008309CE"/>
    <w:rsid w:val="00834209"/>
    <w:rsid w:val="008400B4"/>
    <w:rsid w:val="00851EB5"/>
    <w:rsid w:val="00852630"/>
    <w:rsid w:val="00853DB9"/>
    <w:rsid w:val="00861566"/>
    <w:rsid w:val="00866F13"/>
    <w:rsid w:val="0086789D"/>
    <w:rsid w:val="00892430"/>
    <w:rsid w:val="00894486"/>
    <w:rsid w:val="00896D32"/>
    <w:rsid w:val="008B4A8C"/>
    <w:rsid w:val="008C2EC6"/>
    <w:rsid w:val="008C3EEE"/>
    <w:rsid w:val="008C6C26"/>
    <w:rsid w:val="008D1440"/>
    <w:rsid w:val="008D15F5"/>
    <w:rsid w:val="008D4FFC"/>
    <w:rsid w:val="008E5A5F"/>
    <w:rsid w:val="008E7690"/>
    <w:rsid w:val="008F0439"/>
    <w:rsid w:val="008F26D1"/>
    <w:rsid w:val="008F550F"/>
    <w:rsid w:val="008F770F"/>
    <w:rsid w:val="009025B5"/>
    <w:rsid w:val="00902CC2"/>
    <w:rsid w:val="009144D1"/>
    <w:rsid w:val="009217F1"/>
    <w:rsid w:val="00922967"/>
    <w:rsid w:val="009274C1"/>
    <w:rsid w:val="0093236B"/>
    <w:rsid w:val="00932D20"/>
    <w:rsid w:val="00941A15"/>
    <w:rsid w:val="00941FA6"/>
    <w:rsid w:val="00944803"/>
    <w:rsid w:val="00945852"/>
    <w:rsid w:val="00947C6D"/>
    <w:rsid w:val="00964730"/>
    <w:rsid w:val="00980E11"/>
    <w:rsid w:val="009827CE"/>
    <w:rsid w:val="00990734"/>
    <w:rsid w:val="00992976"/>
    <w:rsid w:val="009B2FAB"/>
    <w:rsid w:val="009C01AB"/>
    <w:rsid w:val="009C614D"/>
    <w:rsid w:val="009C6681"/>
    <w:rsid w:val="009D47E6"/>
    <w:rsid w:val="009D79C6"/>
    <w:rsid w:val="009F243C"/>
    <w:rsid w:val="009F2810"/>
    <w:rsid w:val="00A02A00"/>
    <w:rsid w:val="00A07076"/>
    <w:rsid w:val="00A20D74"/>
    <w:rsid w:val="00A279E7"/>
    <w:rsid w:val="00A371C5"/>
    <w:rsid w:val="00A4108F"/>
    <w:rsid w:val="00A43EF0"/>
    <w:rsid w:val="00A44F66"/>
    <w:rsid w:val="00A51198"/>
    <w:rsid w:val="00A57FD3"/>
    <w:rsid w:val="00A662DC"/>
    <w:rsid w:val="00A67269"/>
    <w:rsid w:val="00A7071C"/>
    <w:rsid w:val="00A70B41"/>
    <w:rsid w:val="00A745BB"/>
    <w:rsid w:val="00A74CB3"/>
    <w:rsid w:val="00A77E9F"/>
    <w:rsid w:val="00A86A64"/>
    <w:rsid w:val="00AA0A0E"/>
    <w:rsid w:val="00AA3C62"/>
    <w:rsid w:val="00AB0E68"/>
    <w:rsid w:val="00AB45B8"/>
    <w:rsid w:val="00AC53E6"/>
    <w:rsid w:val="00AD3E18"/>
    <w:rsid w:val="00AD6760"/>
    <w:rsid w:val="00B02263"/>
    <w:rsid w:val="00B16069"/>
    <w:rsid w:val="00B16206"/>
    <w:rsid w:val="00B34FB8"/>
    <w:rsid w:val="00B40184"/>
    <w:rsid w:val="00B4236E"/>
    <w:rsid w:val="00B43529"/>
    <w:rsid w:val="00B52D47"/>
    <w:rsid w:val="00B57159"/>
    <w:rsid w:val="00B7075B"/>
    <w:rsid w:val="00B728DB"/>
    <w:rsid w:val="00B73F4C"/>
    <w:rsid w:val="00B742E2"/>
    <w:rsid w:val="00B832F3"/>
    <w:rsid w:val="00B9047F"/>
    <w:rsid w:val="00B918DF"/>
    <w:rsid w:val="00B92FFD"/>
    <w:rsid w:val="00B93B85"/>
    <w:rsid w:val="00BA7336"/>
    <w:rsid w:val="00BB458E"/>
    <w:rsid w:val="00BB63B3"/>
    <w:rsid w:val="00BB7D97"/>
    <w:rsid w:val="00BC4CEB"/>
    <w:rsid w:val="00BC57DD"/>
    <w:rsid w:val="00BD246C"/>
    <w:rsid w:val="00BD3F93"/>
    <w:rsid w:val="00BD6CF4"/>
    <w:rsid w:val="00BF0DA3"/>
    <w:rsid w:val="00BF0E29"/>
    <w:rsid w:val="00BF7D61"/>
    <w:rsid w:val="00C01016"/>
    <w:rsid w:val="00C16CC7"/>
    <w:rsid w:val="00C207AF"/>
    <w:rsid w:val="00C20D25"/>
    <w:rsid w:val="00C243FA"/>
    <w:rsid w:val="00C35502"/>
    <w:rsid w:val="00C51D41"/>
    <w:rsid w:val="00C602A7"/>
    <w:rsid w:val="00C65CE7"/>
    <w:rsid w:val="00C71EEC"/>
    <w:rsid w:val="00C8165E"/>
    <w:rsid w:val="00C832C8"/>
    <w:rsid w:val="00C85218"/>
    <w:rsid w:val="00C85FD3"/>
    <w:rsid w:val="00C92402"/>
    <w:rsid w:val="00C93507"/>
    <w:rsid w:val="00C978AA"/>
    <w:rsid w:val="00CA087E"/>
    <w:rsid w:val="00CA18B8"/>
    <w:rsid w:val="00CA4D31"/>
    <w:rsid w:val="00CA5894"/>
    <w:rsid w:val="00CB1E02"/>
    <w:rsid w:val="00CB61E3"/>
    <w:rsid w:val="00CB7B5C"/>
    <w:rsid w:val="00CC0F81"/>
    <w:rsid w:val="00CC1AC0"/>
    <w:rsid w:val="00CD4979"/>
    <w:rsid w:val="00CE31B4"/>
    <w:rsid w:val="00CE36B6"/>
    <w:rsid w:val="00CE516E"/>
    <w:rsid w:val="00CE51A3"/>
    <w:rsid w:val="00CE59E5"/>
    <w:rsid w:val="00CE640B"/>
    <w:rsid w:val="00CF0F10"/>
    <w:rsid w:val="00CF5014"/>
    <w:rsid w:val="00D2168D"/>
    <w:rsid w:val="00D26672"/>
    <w:rsid w:val="00D31D5D"/>
    <w:rsid w:val="00D33273"/>
    <w:rsid w:val="00D335B4"/>
    <w:rsid w:val="00D55925"/>
    <w:rsid w:val="00D6599D"/>
    <w:rsid w:val="00D65FDD"/>
    <w:rsid w:val="00D661B1"/>
    <w:rsid w:val="00D661FA"/>
    <w:rsid w:val="00D67A06"/>
    <w:rsid w:val="00D71AE9"/>
    <w:rsid w:val="00D72C0F"/>
    <w:rsid w:val="00D97B18"/>
    <w:rsid w:val="00DB08FC"/>
    <w:rsid w:val="00DB7ED4"/>
    <w:rsid w:val="00DC4DA0"/>
    <w:rsid w:val="00DD37AD"/>
    <w:rsid w:val="00E061EF"/>
    <w:rsid w:val="00E44F60"/>
    <w:rsid w:val="00E46BB2"/>
    <w:rsid w:val="00E5029E"/>
    <w:rsid w:val="00E6110D"/>
    <w:rsid w:val="00E65525"/>
    <w:rsid w:val="00E67DCF"/>
    <w:rsid w:val="00E71B47"/>
    <w:rsid w:val="00E73836"/>
    <w:rsid w:val="00E81E48"/>
    <w:rsid w:val="00E83590"/>
    <w:rsid w:val="00E87872"/>
    <w:rsid w:val="00E878D3"/>
    <w:rsid w:val="00E96544"/>
    <w:rsid w:val="00EB063F"/>
    <w:rsid w:val="00EB4EDB"/>
    <w:rsid w:val="00EC1DDF"/>
    <w:rsid w:val="00ED0EB9"/>
    <w:rsid w:val="00ED42C3"/>
    <w:rsid w:val="00EE40CF"/>
    <w:rsid w:val="00EE6CE3"/>
    <w:rsid w:val="00EF412D"/>
    <w:rsid w:val="00EF4244"/>
    <w:rsid w:val="00EF4D93"/>
    <w:rsid w:val="00EF6302"/>
    <w:rsid w:val="00F04EA4"/>
    <w:rsid w:val="00F07102"/>
    <w:rsid w:val="00F15DFF"/>
    <w:rsid w:val="00F20D1D"/>
    <w:rsid w:val="00F35D32"/>
    <w:rsid w:val="00F477AD"/>
    <w:rsid w:val="00F678D3"/>
    <w:rsid w:val="00F730BB"/>
    <w:rsid w:val="00F75B9F"/>
    <w:rsid w:val="00F83A7D"/>
    <w:rsid w:val="00F90DF2"/>
    <w:rsid w:val="00F91677"/>
    <w:rsid w:val="00F93607"/>
    <w:rsid w:val="00F94705"/>
    <w:rsid w:val="00F9595E"/>
    <w:rsid w:val="00F978C2"/>
    <w:rsid w:val="00FA0E75"/>
    <w:rsid w:val="00FA48FB"/>
    <w:rsid w:val="00FB1829"/>
    <w:rsid w:val="00FB2155"/>
    <w:rsid w:val="00FC30B9"/>
    <w:rsid w:val="00FC3AF1"/>
    <w:rsid w:val="00FC5490"/>
    <w:rsid w:val="00FC6E6C"/>
    <w:rsid w:val="00FD339B"/>
    <w:rsid w:val="00FE2E24"/>
    <w:rsid w:val="00FE3760"/>
    <w:rsid w:val="00FE42EA"/>
    <w:rsid w:val="00FE4894"/>
    <w:rsid w:val="00FE610C"/>
    <w:rsid w:val="00FE6B25"/>
    <w:rsid w:val="00FF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108B71"/>
  <w14:defaultImageDpi w14:val="0"/>
  <w15:docId w15:val="{D3D69ABF-26BC-49ED-AB4F-008DE8D4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A4F"/>
    <w:pPr>
      <w:ind w:left="720"/>
      <w:contextualSpacing/>
    </w:pPr>
  </w:style>
  <w:style w:type="table" w:styleId="TableGrid">
    <w:name w:val="Table Grid"/>
    <w:basedOn w:val="TableNormal"/>
    <w:uiPriority w:val="59"/>
    <w:rsid w:val="003A2B25"/>
    <w:pPr>
      <w:spacing w:after="0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6CF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D6CF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D6CF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D6CF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CF4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6CF4"/>
    <w:rPr>
      <w:rFonts w:cs="Tahoma"/>
      <w:sz w:val="16"/>
      <w:szCs w:val="16"/>
    </w:rPr>
  </w:style>
  <w:style w:type="paragraph" w:styleId="NoSpacing">
    <w:name w:val="No Spacing"/>
    <w:uiPriority w:val="1"/>
    <w:qFormat/>
    <w:rsid w:val="007418DA"/>
    <w:pPr>
      <w:spacing w:after="0"/>
    </w:pPr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2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8110">
          <w:marLeft w:val="0"/>
          <w:marRight w:val="0"/>
          <w:marTop w:val="0"/>
          <w:marBottom w:val="0"/>
          <w:divBdr>
            <w:top w:val="single" w:sz="2" w:space="0" w:color="454545"/>
            <w:left w:val="single" w:sz="6" w:space="0" w:color="454545"/>
            <w:bottom w:val="single" w:sz="6" w:space="0" w:color="454545"/>
            <w:right w:val="single" w:sz="6" w:space="0" w:color="454545"/>
          </w:divBdr>
          <w:divsChild>
            <w:div w:id="1549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8111">
                      <w:marLeft w:val="600"/>
                      <w:marRight w:val="0"/>
                      <w:marTop w:val="150"/>
                      <w:marBottom w:val="0"/>
                      <w:divBdr>
                        <w:top w:val="single" w:sz="12" w:space="8" w:color="C9C9C9"/>
                        <w:left w:val="single" w:sz="12" w:space="8" w:color="C9C9C9"/>
                        <w:bottom w:val="single" w:sz="12" w:space="8" w:color="C9C9C9"/>
                        <w:right w:val="single" w:sz="12" w:space="8" w:color="C9C9C9"/>
                      </w:divBdr>
                    </w:div>
                  </w:divsChild>
                </w:div>
              </w:divsChild>
            </w:div>
          </w:divsChild>
        </w:div>
      </w:divsChild>
    </w:div>
    <w:div w:id="1623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6954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64026233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131172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9096902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11459795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58645031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284709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69079209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903727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99067439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12697034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8542528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578512207">
          <w:marLeft w:val="0"/>
          <w:marRight w:val="0"/>
          <w:marTop w:val="0"/>
          <w:marBottom w:val="0"/>
          <w:divBdr>
            <w:top w:val="single" w:sz="8" w:space="5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79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9113465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8020457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6411415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9E7A6-025F-4896-9084-2A2BD34F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J.J. Keller &amp; Associates, Inc.</Company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mhd2283</dc:creator>
  <cp:lastModifiedBy>Samantha J Wilson</cp:lastModifiedBy>
  <cp:revision>3</cp:revision>
  <cp:lastPrinted>2015-06-01T19:58:00Z</cp:lastPrinted>
  <dcterms:created xsi:type="dcterms:W3CDTF">2018-06-20T17:47:00Z</dcterms:created>
  <dcterms:modified xsi:type="dcterms:W3CDTF">2021-04-23T20:05:00Z</dcterms:modified>
</cp:coreProperties>
</file>